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817341">
        <w:rPr>
          <w:rFonts w:ascii="Palatino Linotype" w:hAnsi="Palatino Linotype" w:cs="Arial"/>
          <w:b/>
          <w:sz w:val="24"/>
          <w:szCs w:val="24"/>
        </w:rPr>
        <w:t>03966</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82452E" w:rsidRPr="00072966" w:rsidRDefault="0082452E" w:rsidP="00E34F08">
      <w:pPr>
        <w:spacing w:after="0" w:line="36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902248" w:rsidRPr="00072966" w:rsidRDefault="00902248" w:rsidP="00E34F08">
      <w:pPr>
        <w:spacing w:after="0" w:line="240" w:lineRule="auto"/>
        <w:jc w:val="both"/>
        <w:rPr>
          <w:rFonts w:ascii="Palatino Linotype" w:hAnsi="Palatino Linotype" w:cs="Arial"/>
          <w:sz w:val="24"/>
          <w:szCs w:val="24"/>
        </w:rPr>
      </w:pPr>
    </w:p>
    <w:p w:rsidR="0046491C" w:rsidRPr="0082452E" w:rsidRDefault="0046491C" w:rsidP="00E34F08">
      <w:pPr>
        <w:spacing w:after="0" w:line="360" w:lineRule="auto"/>
        <w:jc w:val="both"/>
        <w:rPr>
          <w:rFonts w:ascii="Palatino Linotype" w:hAnsi="Palatino Linotype" w:cs="Arial"/>
          <w:szCs w:val="24"/>
        </w:rPr>
      </w:pPr>
      <w:r w:rsidRPr="0082452E">
        <w:rPr>
          <w:rFonts w:ascii="Palatino Linotype" w:hAnsi="Palatino Linotype" w:cs="Arial"/>
          <w:szCs w:val="24"/>
        </w:rPr>
        <w:t>La falta de impugnación respecto al resto de los requerimientos que no fueron manifestados en el recurso de revisión, no debe entenderse como actos consentidos.</w:t>
      </w:r>
    </w:p>
    <w:p w:rsidR="00902248" w:rsidRPr="0082452E" w:rsidRDefault="00902248" w:rsidP="00E34F08">
      <w:pPr>
        <w:spacing w:after="0" w:line="240" w:lineRule="auto"/>
        <w:jc w:val="both"/>
        <w:rPr>
          <w:rFonts w:ascii="Palatino Linotype" w:hAnsi="Palatino Linotype" w:cs="Arial"/>
          <w:szCs w:val="24"/>
        </w:rPr>
      </w:pPr>
    </w:p>
    <w:p w:rsidR="0046491C" w:rsidRPr="0082452E" w:rsidRDefault="0046491C" w:rsidP="00E34F08">
      <w:pPr>
        <w:spacing w:after="0" w:line="360" w:lineRule="auto"/>
        <w:jc w:val="both"/>
        <w:rPr>
          <w:rFonts w:ascii="Palatino Linotype" w:hAnsi="Palatino Linotype" w:cs="Arial"/>
          <w:szCs w:val="24"/>
        </w:rPr>
      </w:pPr>
      <w:r w:rsidRPr="0082452E">
        <w:rPr>
          <w:rFonts w:ascii="Palatino Linotype" w:hAnsi="Palatino Linotype" w:cs="Arial"/>
          <w:szCs w:val="24"/>
        </w:rPr>
        <w:t>La figura de actos consentidos no debe ser invocada en el derecho humano fundamental de acceder a la información pública gubernamental.</w:t>
      </w:r>
    </w:p>
    <w:p w:rsidR="0001046D" w:rsidRPr="0082452E" w:rsidRDefault="0001046D" w:rsidP="00E34F08">
      <w:pPr>
        <w:spacing w:after="0" w:line="240" w:lineRule="auto"/>
        <w:jc w:val="both"/>
        <w:rPr>
          <w:rFonts w:ascii="Palatino Linotype" w:hAnsi="Palatino Linotype" w:cs="Arial"/>
          <w:szCs w:val="24"/>
        </w:rPr>
      </w:pPr>
    </w:p>
    <w:p w:rsidR="0046491C" w:rsidRPr="0082452E" w:rsidRDefault="0046491C" w:rsidP="00E34F08">
      <w:pPr>
        <w:spacing w:after="0" w:line="360" w:lineRule="auto"/>
        <w:jc w:val="both"/>
        <w:rPr>
          <w:rFonts w:ascii="Palatino Linotype" w:hAnsi="Palatino Linotype" w:cs="Arial"/>
          <w:szCs w:val="24"/>
        </w:rPr>
      </w:pPr>
      <w:r w:rsidRPr="0082452E">
        <w:rPr>
          <w:rFonts w:ascii="Palatino Linotype" w:hAnsi="Palatino Linotype" w:cs="Arial"/>
          <w:szCs w:val="24"/>
        </w:rPr>
        <w:t>El Órgano Garante del derecho de acceso a la información pública no debe imponerles las cargas formales del proceso jurisdiccional a los particulares.</w:t>
      </w:r>
    </w:p>
    <w:p w:rsidR="0046491C" w:rsidRPr="0082452E" w:rsidRDefault="0046491C" w:rsidP="00E34F08">
      <w:pPr>
        <w:spacing w:after="0" w:line="240" w:lineRule="auto"/>
        <w:jc w:val="both"/>
        <w:rPr>
          <w:rFonts w:ascii="Palatino Linotype" w:hAnsi="Palatino Linotype" w:cs="Arial"/>
          <w:szCs w:val="24"/>
        </w:rPr>
      </w:pPr>
    </w:p>
    <w:p w:rsidR="0046491C" w:rsidRPr="0082452E" w:rsidRDefault="0046491C" w:rsidP="00E34F08">
      <w:pPr>
        <w:spacing w:after="0" w:line="360" w:lineRule="auto"/>
        <w:jc w:val="both"/>
        <w:rPr>
          <w:rFonts w:ascii="Palatino Linotype" w:hAnsi="Palatino Linotype" w:cs="Arial"/>
          <w:szCs w:val="24"/>
        </w:rPr>
      </w:pPr>
      <w:r w:rsidRPr="0082452E">
        <w:rPr>
          <w:rFonts w:ascii="Palatino Linotype" w:hAnsi="Palatino Linotype" w:cs="Arial"/>
          <w:szCs w:val="24"/>
        </w:rPr>
        <w:t>Lo que este Órgano Garante realice en materia de suplencia de la queja no afecta la igualdad de las partes sino procura el cumplimiento de los deberes de protección del derecho humano.</w:t>
      </w:r>
    </w:p>
    <w:p w:rsidR="0046491C" w:rsidRPr="0082452E" w:rsidRDefault="0046491C" w:rsidP="00E34F08">
      <w:pPr>
        <w:spacing w:after="0" w:line="240" w:lineRule="auto"/>
        <w:jc w:val="both"/>
        <w:rPr>
          <w:rFonts w:ascii="Palatino Linotype" w:hAnsi="Palatino Linotype" w:cs="Arial"/>
          <w:szCs w:val="24"/>
        </w:rPr>
      </w:pPr>
    </w:p>
    <w:p w:rsidR="0046491C" w:rsidRDefault="0046491C" w:rsidP="00E34F08">
      <w:pPr>
        <w:spacing w:after="0" w:line="360" w:lineRule="auto"/>
        <w:jc w:val="both"/>
        <w:rPr>
          <w:rFonts w:ascii="Palatino Linotype" w:hAnsi="Palatino Linotype" w:cs="Arial"/>
          <w:szCs w:val="24"/>
        </w:rPr>
      </w:pPr>
      <w:r w:rsidRPr="0082452E">
        <w:rPr>
          <w:rFonts w:ascii="Palatino Linotype" w:hAnsi="Palatino Linotype" w:cs="Arial"/>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452E" w:rsidRPr="0082452E" w:rsidRDefault="0082452E" w:rsidP="00E34F08">
      <w:pPr>
        <w:spacing w:after="0" w:line="360" w:lineRule="auto"/>
        <w:jc w:val="both"/>
        <w:rPr>
          <w:rFonts w:ascii="Palatino Linotype" w:hAnsi="Palatino Linotype" w:cs="Arial"/>
          <w:szCs w:val="24"/>
        </w:rPr>
      </w:pPr>
    </w:p>
    <w:p w:rsidR="0046491C" w:rsidRPr="0082452E" w:rsidRDefault="0046491C" w:rsidP="00E34F08">
      <w:pPr>
        <w:spacing w:after="0" w:line="360" w:lineRule="auto"/>
        <w:jc w:val="both"/>
        <w:rPr>
          <w:rFonts w:ascii="Palatino Linotype" w:hAnsi="Palatino Linotype" w:cs="Arial"/>
          <w:szCs w:val="24"/>
        </w:rPr>
      </w:pPr>
      <w:r w:rsidRPr="0082452E">
        <w:rPr>
          <w:rFonts w:ascii="Palatino Linotype" w:hAnsi="Palatino Linotype" w:cs="Arial"/>
          <w:szCs w:val="24"/>
        </w:rPr>
        <w:t>Los órganos del Estado, tienen el deber que tienen dentro del margen de sus atribuciones, de prevenir violaciones a los derechos fundamentales.</w:t>
      </w:r>
    </w:p>
    <w:p w:rsidR="00702BD9" w:rsidRDefault="00702BD9" w:rsidP="00E34F08">
      <w:pPr>
        <w:spacing w:after="0" w:line="36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7C43FB" w:rsidRDefault="0046491C">
          <w:pPr>
            <w:pStyle w:val="TDC1"/>
            <w:tabs>
              <w:tab w:val="left" w:pos="440"/>
              <w:tab w:val="right" w:leader="dot" w:pos="8828"/>
            </w:tabs>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25572735" w:history="1">
            <w:r w:rsidR="007C43FB" w:rsidRPr="00CA42C3">
              <w:rPr>
                <w:rStyle w:val="Hipervnculo"/>
                <w:rFonts w:ascii="Palatino Linotype" w:hAnsi="Palatino Linotype"/>
                <w:b/>
                <w:noProof/>
              </w:rPr>
              <w:t>I.</w:t>
            </w:r>
            <w:r w:rsidR="007C43FB">
              <w:rPr>
                <w:rFonts w:eastAsiaTheme="minorEastAsia"/>
                <w:noProof/>
                <w:lang w:eastAsia="es-MX"/>
              </w:rPr>
              <w:tab/>
            </w:r>
            <w:r w:rsidR="007C43FB" w:rsidRPr="00CA42C3">
              <w:rPr>
                <w:rStyle w:val="Hipervnculo"/>
                <w:rFonts w:ascii="Palatino Linotype" w:hAnsi="Palatino Linotype"/>
                <w:b/>
                <w:noProof/>
              </w:rPr>
              <w:t>Consideraciones Generales.</w:t>
            </w:r>
            <w:r w:rsidR="007C43FB">
              <w:rPr>
                <w:noProof/>
                <w:webHidden/>
              </w:rPr>
              <w:tab/>
            </w:r>
            <w:r w:rsidR="007C43FB">
              <w:rPr>
                <w:noProof/>
                <w:webHidden/>
              </w:rPr>
              <w:fldChar w:fldCharType="begin"/>
            </w:r>
            <w:r w:rsidR="007C43FB">
              <w:rPr>
                <w:noProof/>
                <w:webHidden/>
              </w:rPr>
              <w:instrText xml:space="preserve"> PAGEREF _Toc525572735 \h </w:instrText>
            </w:r>
            <w:r w:rsidR="007C43FB">
              <w:rPr>
                <w:noProof/>
                <w:webHidden/>
              </w:rPr>
            </w:r>
            <w:r w:rsidR="007C43FB">
              <w:rPr>
                <w:noProof/>
                <w:webHidden/>
              </w:rPr>
              <w:fldChar w:fldCharType="separate"/>
            </w:r>
            <w:r w:rsidR="007C43FB">
              <w:rPr>
                <w:noProof/>
                <w:webHidden/>
              </w:rPr>
              <w:t>2</w:t>
            </w:r>
            <w:r w:rsidR="007C43FB">
              <w:rPr>
                <w:noProof/>
                <w:webHidden/>
              </w:rPr>
              <w:fldChar w:fldCharType="end"/>
            </w:r>
          </w:hyperlink>
        </w:p>
        <w:p w:rsidR="007C43FB" w:rsidRDefault="0051761E">
          <w:pPr>
            <w:pStyle w:val="TDC1"/>
            <w:tabs>
              <w:tab w:val="left" w:pos="660"/>
              <w:tab w:val="right" w:leader="dot" w:pos="8828"/>
            </w:tabs>
            <w:rPr>
              <w:rFonts w:eastAsiaTheme="minorEastAsia"/>
              <w:noProof/>
              <w:lang w:eastAsia="es-MX"/>
            </w:rPr>
          </w:pPr>
          <w:hyperlink w:anchor="_Toc525572736" w:history="1">
            <w:r w:rsidR="007C43FB" w:rsidRPr="00CA42C3">
              <w:rPr>
                <w:rStyle w:val="Hipervnculo"/>
                <w:rFonts w:ascii="Palatino Linotype" w:hAnsi="Palatino Linotype"/>
                <w:b/>
                <w:noProof/>
              </w:rPr>
              <w:t>II.</w:t>
            </w:r>
            <w:r w:rsidR="007C43FB">
              <w:rPr>
                <w:rFonts w:eastAsiaTheme="minorEastAsia"/>
                <w:noProof/>
                <w:lang w:eastAsia="es-MX"/>
              </w:rPr>
              <w:tab/>
            </w:r>
            <w:r w:rsidR="007C43FB" w:rsidRPr="00CA42C3">
              <w:rPr>
                <w:rStyle w:val="Hipervnculo"/>
                <w:rFonts w:ascii="Palatino Linotype" w:hAnsi="Palatino Linotype"/>
                <w:b/>
                <w:noProof/>
              </w:rPr>
              <w:t>De los requerimientos planteados en el recurso de revisión.</w:t>
            </w:r>
            <w:r w:rsidR="007C43FB">
              <w:rPr>
                <w:noProof/>
                <w:webHidden/>
              </w:rPr>
              <w:tab/>
            </w:r>
            <w:r w:rsidR="007C43FB">
              <w:rPr>
                <w:noProof/>
                <w:webHidden/>
              </w:rPr>
              <w:fldChar w:fldCharType="begin"/>
            </w:r>
            <w:r w:rsidR="007C43FB">
              <w:rPr>
                <w:noProof/>
                <w:webHidden/>
              </w:rPr>
              <w:instrText xml:space="preserve"> PAGEREF _Toc525572736 \h </w:instrText>
            </w:r>
            <w:r w:rsidR="007C43FB">
              <w:rPr>
                <w:noProof/>
                <w:webHidden/>
              </w:rPr>
            </w:r>
            <w:r w:rsidR="007C43FB">
              <w:rPr>
                <w:noProof/>
                <w:webHidden/>
              </w:rPr>
              <w:fldChar w:fldCharType="separate"/>
            </w:r>
            <w:r w:rsidR="007C43FB">
              <w:rPr>
                <w:noProof/>
                <w:webHidden/>
              </w:rPr>
              <w:t>3</w:t>
            </w:r>
            <w:r w:rsidR="007C43FB">
              <w:rPr>
                <w:noProof/>
                <w:webHidden/>
              </w:rPr>
              <w:fldChar w:fldCharType="end"/>
            </w:r>
          </w:hyperlink>
        </w:p>
        <w:p w:rsidR="007C43FB" w:rsidRDefault="0051761E">
          <w:pPr>
            <w:pStyle w:val="TDC1"/>
            <w:tabs>
              <w:tab w:val="left" w:pos="660"/>
              <w:tab w:val="right" w:leader="dot" w:pos="8828"/>
            </w:tabs>
            <w:rPr>
              <w:rFonts w:eastAsiaTheme="minorEastAsia"/>
              <w:noProof/>
              <w:lang w:eastAsia="es-MX"/>
            </w:rPr>
          </w:pPr>
          <w:hyperlink w:anchor="_Toc525572737" w:history="1">
            <w:r w:rsidR="007C43FB" w:rsidRPr="00CA42C3">
              <w:rPr>
                <w:rStyle w:val="Hipervnculo"/>
                <w:rFonts w:ascii="Palatino Linotype" w:hAnsi="Palatino Linotype"/>
                <w:b/>
                <w:noProof/>
              </w:rPr>
              <w:t>III.</w:t>
            </w:r>
            <w:r w:rsidR="007C43FB">
              <w:rPr>
                <w:rFonts w:eastAsiaTheme="minorEastAsia"/>
                <w:noProof/>
                <w:lang w:eastAsia="es-MX"/>
              </w:rPr>
              <w:tab/>
            </w:r>
            <w:r w:rsidR="007C43FB" w:rsidRPr="00CA42C3">
              <w:rPr>
                <w:rStyle w:val="Hipervnculo"/>
                <w:rFonts w:ascii="Palatino Linotype" w:hAnsi="Palatino Linotype"/>
                <w:b/>
                <w:noProof/>
              </w:rPr>
              <w:t>Los actos consentidos no deben invocarse en el derecho fundamental de acceder a la información pública gubernamental.</w:t>
            </w:r>
            <w:r w:rsidR="007C43FB">
              <w:rPr>
                <w:noProof/>
                <w:webHidden/>
              </w:rPr>
              <w:tab/>
            </w:r>
            <w:r w:rsidR="007C43FB">
              <w:rPr>
                <w:noProof/>
                <w:webHidden/>
              </w:rPr>
              <w:fldChar w:fldCharType="begin"/>
            </w:r>
            <w:r w:rsidR="007C43FB">
              <w:rPr>
                <w:noProof/>
                <w:webHidden/>
              </w:rPr>
              <w:instrText xml:space="preserve"> PAGEREF _Toc525572737 \h </w:instrText>
            </w:r>
            <w:r w:rsidR="007C43FB">
              <w:rPr>
                <w:noProof/>
                <w:webHidden/>
              </w:rPr>
            </w:r>
            <w:r w:rsidR="007C43FB">
              <w:rPr>
                <w:noProof/>
                <w:webHidden/>
              </w:rPr>
              <w:fldChar w:fldCharType="separate"/>
            </w:r>
            <w:r w:rsidR="007C43FB">
              <w:rPr>
                <w:noProof/>
                <w:webHidden/>
              </w:rPr>
              <w:t>10</w:t>
            </w:r>
            <w:r w:rsidR="007C43FB">
              <w:rPr>
                <w:noProof/>
                <w:webHidden/>
              </w:rPr>
              <w:fldChar w:fldCharType="end"/>
            </w:r>
          </w:hyperlink>
        </w:p>
        <w:p w:rsidR="0046491C" w:rsidRPr="00072966" w:rsidRDefault="0046491C" w:rsidP="00E34F08">
          <w:pPr>
            <w:spacing w:line="360" w:lineRule="auto"/>
            <w:rPr>
              <w:rFonts w:ascii="Palatino Linotype" w:hAnsi="Palatino Linotype"/>
            </w:rPr>
          </w:pPr>
          <w:r w:rsidRPr="00072966">
            <w:rPr>
              <w:rFonts w:ascii="Palatino Linotype" w:hAnsi="Palatino Linotype"/>
              <w:b/>
              <w:bCs/>
              <w:lang w:val="es-ES"/>
            </w:rPr>
            <w:fldChar w:fldCharType="end"/>
          </w:r>
        </w:p>
      </w:sdtContent>
    </w:sdt>
    <w:p w:rsidR="00072966" w:rsidRDefault="00072966" w:rsidP="00072966">
      <w:pPr>
        <w:pStyle w:val="Ttulo1"/>
        <w:spacing w:line="360" w:lineRule="auto"/>
        <w:rPr>
          <w:rFonts w:ascii="Palatino Linotype" w:hAnsi="Palatino Linotype"/>
          <w:b/>
          <w:color w:val="auto"/>
          <w:sz w:val="24"/>
          <w:szCs w:val="24"/>
        </w:rPr>
      </w:pPr>
    </w:p>
    <w:p w:rsidR="00702BD9" w:rsidRDefault="00702BD9" w:rsidP="00702BD9"/>
    <w:p w:rsidR="00702BD9" w:rsidRDefault="00702BD9" w:rsidP="00702BD9"/>
    <w:p w:rsidR="00702BD9" w:rsidRDefault="00702BD9" w:rsidP="00702BD9"/>
    <w:p w:rsidR="00702BD9" w:rsidRDefault="00702BD9" w:rsidP="00702BD9"/>
    <w:p w:rsidR="00702BD9" w:rsidRPr="00702BD9" w:rsidRDefault="00702BD9" w:rsidP="00702BD9"/>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525572735"/>
      <w:r w:rsidRPr="00072966">
        <w:rPr>
          <w:rFonts w:ascii="Palatino Linotype" w:hAnsi="Palatino Linotype"/>
          <w:b/>
          <w:color w:val="auto"/>
          <w:sz w:val="24"/>
          <w:szCs w:val="24"/>
        </w:rPr>
        <w:t>Consideraciones Generales.</w:t>
      </w:r>
      <w:bookmarkEnd w:id="0"/>
    </w:p>
    <w:p w:rsidR="0046491C" w:rsidRPr="00072966" w:rsidRDefault="0046491C" w:rsidP="00E34F08">
      <w:pPr>
        <w:pStyle w:val="Prrafodelista"/>
        <w:spacing w:after="0" w:line="360" w:lineRule="auto"/>
        <w:ind w:left="1080"/>
        <w:jc w:val="both"/>
        <w:rPr>
          <w:rFonts w:ascii="Palatino Linotype" w:hAnsi="Palatino Linotype" w:cs="Arial"/>
          <w:b/>
          <w:sz w:val="24"/>
          <w:szCs w:val="24"/>
        </w:rPr>
      </w:pPr>
    </w:p>
    <w:p w:rsidR="0046491C" w:rsidRPr="00B62245"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co y Municipios, en su</w:t>
      </w:r>
      <w:r w:rsidR="000D1743">
        <w:rPr>
          <w:rFonts w:ascii="Palatino Linotype" w:hAnsi="Palatino Linotype" w:cs="Arial"/>
          <w:sz w:val="24"/>
          <w:szCs w:val="24"/>
        </w:rPr>
        <w:t xml:space="preserve"> </w:t>
      </w:r>
      <w:r w:rsidR="00817341">
        <w:rPr>
          <w:rFonts w:ascii="Palatino Linotype" w:hAnsi="Palatino Linotype" w:cs="Arial"/>
          <w:sz w:val="24"/>
          <w:szCs w:val="24"/>
        </w:rPr>
        <w:t xml:space="preserve">Cuadragésimo Quinta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817341">
        <w:rPr>
          <w:rFonts w:ascii="Palatino Linotype" w:hAnsi="Palatino Linotype" w:cs="Arial"/>
          <w:sz w:val="24"/>
          <w:szCs w:val="24"/>
        </w:rPr>
        <w:t>seis</w:t>
      </w:r>
      <w:r w:rsidRPr="00072966">
        <w:rPr>
          <w:rFonts w:ascii="Palatino Linotype" w:hAnsi="Palatino Linotype" w:cs="Arial"/>
          <w:sz w:val="24"/>
          <w:szCs w:val="24"/>
        </w:rPr>
        <w:t xml:space="preserve"> (</w:t>
      </w:r>
      <w:r w:rsidR="00817341">
        <w:rPr>
          <w:rFonts w:ascii="Palatino Linotype" w:hAnsi="Palatino Linotype" w:cs="Arial"/>
          <w:sz w:val="24"/>
          <w:szCs w:val="24"/>
        </w:rPr>
        <w:t>06</w:t>
      </w:r>
      <w:r w:rsidR="00225026" w:rsidRPr="00072966">
        <w:rPr>
          <w:rFonts w:ascii="Palatino Linotype" w:hAnsi="Palatino Linotype" w:cs="Arial"/>
          <w:sz w:val="24"/>
          <w:szCs w:val="24"/>
        </w:rPr>
        <w:t xml:space="preserve">) de </w:t>
      </w:r>
      <w:r w:rsidR="0082452E">
        <w:rPr>
          <w:rFonts w:ascii="Palatino Linotype" w:hAnsi="Palatino Linotype" w:cs="Arial"/>
          <w:sz w:val="24"/>
          <w:szCs w:val="24"/>
        </w:rPr>
        <w:t>diciembre</w:t>
      </w:r>
      <w:r w:rsidR="00C7250F" w:rsidRPr="00072966">
        <w:rPr>
          <w:rFonts w:ascii="Palatino Linotype" w:hAnsi="Palatino Linotype" w:cs="Arial"/>
          <w:sz w:val="24"/>
          <w:szCs w:val="24"/>
        </w:rPr>
        <w:t xml:space="preserve"> </w:t>
      </w:r>
      <w:r w:rsidR="0076241F" w:rsidRPr="00072966">
        <w:rPr>
          <w:rFonts w:ascii="Palatino Linotype" w:hAnsi="Palatino Linotype" w:cs="Arial"/>
          <w:sz w:val="24"/>
          <w:szCs w:val="24"/>
        </w:rPr>
        <w:t>de dos mil dieciocho</w:t>
      </w:r>
      <w:r w:rsidRPr="00072966">
        <w:rPr>
          <w:rFonts w:ascii="Palatino Linotype" w:hAnsi="Palatino Linotype" w:cs="Arial"/>
          <w:sz w:val="24"/>
          <w:szCs w:val="24"/>
        </w:rPr>
        <w:t>, en el recurso</w:t>
      </w:r>
      <w:r w:rsidR="002C1F75" w:rsidRPr="00072966">
        <w:rPr>
          <w:rFonts w:ascii="Palatino Linotype" w:hAnsi="Palatino Linotype" w:cs="Arial"/>
          <w:sz w:val="24"/>
          <w:szCs w:val="24"/>
        </w:rPr>
        <w:t xml:space="preserve"> de revisión promovido</w:t>
      </w:r>
      <w:r w:rsidRPr="00072966">
        <w:rPr>
          <w:rFonts w:ascii="Palatino Linotype" w:hAnsi="Palatino Linotype" w:cs="Arial"/>
          <w:sz w:val="24"/>
          <w:szCs w:val="24"/>
        </w:rPr>
        <w:t xml:space="preserve"> por</w:t>
      </w:r>
      <w:r w:rsidRPr="00072966">
        <w:rPr>
          <w:rFonts w:ascii="Palatino Linotype" w:hAnsi="Palatino Linotype" w:cs="Arial"/>
          <w:b/>
          <w:sz w:val="24"/>
          <w:szCs w:val="24"/>
        </w:rPr>
        <w:t xml:space="preserve"> </w:t>
      </w:r>
      <w:r w:rsidR="0051761E" w:rsidRPr="0051761E">
        <w:rPr>
          <w:rFonts w:ascii="Palatino Linotype" w:hAnsi="Palatino Linotype" w:cs="Arial"/>
          <w:b/>
          <w:highlight w:val="black"/>
        </w:rPr>
        <w:t>-----------------------------</w:t>
      </w:r>
      <w:r w:rsidRPr="00072966">
        <w:rPr>
          <w:rFonts w:ascii="Palatino Linotype" w:hAnsi="Palatino Linotype" w:cs="Arial"/>
          <w:sz w:val="24"/>
          <w:szCs w:val="24"/>
        </w:rPr>
        <w:t>,</w:t>
      </w:r>
      <w:r w:rsidRPr="00072966">
        <w:rPr>
          <w:rFonts w:ascii="Palatino Linotype" w:hAnsi="Palatino Linotype" w:cs="Arial"/>
          <w:b/>
          <w:sz w:val="24"/>
          <w:szCs w:val="24"/>
        </w:rPr>
        <w:t xml:space="preserve"> </w:t>
      </w:r>
      <w:r w:rsidRPr="00072966">
        <w:rPr>
          <w:rFonts w:ascii="Palatino Linotype" w:hAnsi="Palatino Linotype" w:cs="Arial"/>
          <w:sz w:val="24"/>
          <w:szCs w:val="24"/>
        </w:rPr>
        <w:t xml:space="preserve">en contra de la respuesta del </w:t>
      </w:r>
      <w:r w:rsidR="001C545F">
        <w:rPr>
          <w:rFonts w:ascii="Palatino Linotype" w:hAnsi="Palatino Linotype"/>
          <w:b/>
          <w:lang w:val="es-ES_tradnl"/>
        </w:rPr>
        <w:t xml:space="preserve">Ayuntamiento de </w:t>
      </w:r>
      <w:r w:rsidR="00817341">
        <w:rPr>
          <w:rFonts w:ascii="Palatino Linotype" w:hAnsi="Palatino Linotype"/>
          <w:b/>
          <w:lang w:val="es-ES_tradnl"/>
        </w:rPr>
        <w:t>Tlalnepantla</w:t>
      </w:r>
      <w:r w:rsidR="0082452E">
        <w:rPr>
          <w:rFonts w:ascii="Palatino Linotype" w:hAnsi="Palatino Linotype"/>
          <w:b/>
          <w:lang w:val="es-ES_tradnl"/>
        </w:rPr>
        <w:t xml:space="preserve"> de Baz</w:t>
      </w:r>
      <w:r w:rsidRPr="00072966">
        <w:rPr>
          <w:rFonts w:ascii="Palatino Linotype" w:hAnsi="Palatino Linotype" w:cs="Arial"/>
          <w:sz w:val="24"/>
          <w:szCs w:val="24"/>
        </w:rPr>
        <w:t>, procedimiento a</w:t>
      </w:r>
      <w:r w:rsidR="0000525F" w:rsidRPr="00072966">
        <w:rPr>
          <w:rFonts w:ascii="Palatino Linotype" w:hAnsi="Palatino Linotype" w:cs="Arial"/>
          <w:sz w:val="24"/>
          <w:szCs w:val="24"/>
        </w:rPr>
        <w:t>l</w:t>
      </w:r>
      <w:r w:rsidR="00902248" w:rsidRPr="00072966">
        <w:rPr>
          <w:rFonts w:ascii="Palatino Linotype" w:hAnsi="Palatino Linotype" w:cs="Arial"/>
          <w:sz w:val="24"/>
          <w:szCs w:val="24"/>
        </w:rPr>
        <w:t xml:space="preserve"> que se le asignó </w:t>
      </w:r>
      <w:r w:rsidR="0000525F" w:rsidRPr="00072966">
        <w:rPr>
          <w:rFonts w:ascii="Palatino Linotype" w:hAnsi="Palatino Linotype" w:cs="Arial"/>
          <w:sz w:val="24"/>
          <w:szCs w:val="24"/>
        </w:rPr>
        <w:t>el</w:t>
      </w:r>
      <w:r w:rsidRPr="00072966">
        <w:rPr>
          <w:rFonts w:ascii="Palatino Linotype" w:hAnsi="Palatino Linotype" w:cs="Arial"/>
          <w:sz w:val="24"/>
          <w:szCs w:val="24"/>
        </w:rPr>
        <w:t xml:space="preserve"> núme</w:t>
      </w:r>
      <w:bookmarkStart w:id="1" w:name="_GoBack"/>
      <w:bookmarkEnd w:id="1"/>
      <w:r w:rsidRPr="00072966">
        <w:rPr>
          <w:rFonts w:ascii="Palatino Linotype" w:hAnsi="Palatino Linotype" w:cs="Arial"/>
          <w:sz w:val="24"/>
          <w:szCs w:val="24"/>
        </w:rPr>
        <w:t xml:space="preserve">ro de expediente </w:t>
      </w:r>
      <w:r w:rsidR="0076241F" w:rsidRPr="00072966">
        <w:rPr>
          <w:rFonts w:ascii="Palatino Linotype" w:eastAsia="Times New Roman" w:hAnsi="Palatino Linotype" w:cs="Arial"/>
          <w:b/>
          <w:bCs/>
          <w:sz w:val="24"/>
          <w:szCs w:val="24"/>
          <w:lang w:eastAsia="es-ES"/>
        </w:rPr>
        <w:t>0</w:t>
      </w:r>
      <w:r w:rsidR="00817341">
        <w:rPr>
          <w:rFonts w:ascii="Palatino Linotype" w:eastAsia="Times New Roman" w:hAnsi="Palatino Linotype" w:cs="Arial"/>
          <w:b/>
          <w:bCs/>
          <w:sz w:val="24"/>
          <w:szCs w:val="24"/>
          <w:lang w:eastAsia="es-ES"/>
        </w:rPr>
        <w:t>3966</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B62245" w:rsidRPr="00072966" w:rsidRDefault="00B62245" w:rsidP="00B62245">
      <w:pPr>
        <w:pStyle w:val="Prrafodelista"/>
        <w:spacing w:after="0" w:line="360" w:lineRule="auto"/>
        <w:ind w:left="426"/>
        <w:jc w:val="both"/>
        <w:rPr>
          <w:rFonts w:ascii="Palatino Linotype" w:hAnsi="Palatino Linotype" w:cs="Arial"/>
          <w:sz w:val="24"/>
          <w:szCs w:val="24"/>
        </w:rPr>
      </w:pPr>
    </w:p>
    <w:p w:rsidR="001C545F" w:rsidRDefault="00C7250F" w:rsidP="001C545F">
      <w:pPr>
        <w:pStyle w:val="Prrafodelista"/>
        <w:numPr>
          <w:ilvl w:val="0"/>
          <w:numId w:val="1"/>
        </w:numPr>
        <w:spacing w:before="240" w:after="240" w:line="360" w:lineRule="auto"/>
        <w:ind w:right="49"/>
        <w:jc w:val="both"/>
        <w:rPr>
          <w:rFonts w:ascii="Palatino Linotype" w:hAnsi="Palatino Linotype" w:cs="Arial"/>
          <w:sz w:val="24"/>
          <w:szCs w:val="24"/>
        </w:rPr>
      </w:pPr>
      <w:r w:rsidRPr="00072966">
        <w:rPr>
          <w:rFonts w:ascii="Palatino Linotype" w:hAnsi="Palatino Linotype" w:cs="Arial"/>
          <w:sz w:val="24"/>
          <w:szCs w:val="24"/>
        </w:rPr>
        <w:t xml:space="preserve">El sentido de la Resolución puntualmente determina </w:t>
      </w:r>
      <w:r w:rsidR="00085188">
        <w:rPr>
          <w:rFonts w:ascii="Palatino Linotype" w:hAnsi="Palatino Linotype" w:cs="Arial"/>
          <w:sz w:val="24"/>
          <w:szCs w:val="24"/>
        </w:rPr>
        <w:t>SOBRESEER</w:t>
      </w:r>
      <w:r w:rsidR="00016A9F">
        <w:rPr>
          <w:rFonts w:ascii="Palatino Linotype" w:hAnsi="Palatino Linotype" w:cs="Arial"/>
          <w:sz w:val="24"/>
          <w:szCs w:val="24"/>
        </w:rPr>
        <w:t xml:space="preserve"> </w:t>
      </w:r>
      <w:r w:rsidR="00085188">
        <w:rPr>
          <w:rFonts w:ascii="Palatino Linotype" w:hAnsi="Palatino Linotype" w:cs="Arial"/>
          <w:sz w:val="24"/>
          <w:szCs w:val="24"/>
        </w:rPr>
        <w:t>el recurso de revisión.</w:t>
      </w:r>
    </w:p>
    <w:p w:rsidR="00702BD9" w:rsidRPr="00702BD9" w:rsidRDefault="00702BD9" w:rsidP="00702BD9">
      <w:pPr>
        <w:pStyle w:val="Prrafodelista"/>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jc w:val="both"/>
        <w:rPr>
          <w:rFonts w:ascii="Palatino Linotype" w:hAnsi="Palatino Linotype" w:cs="Arial"/>
          <w:sz w:val="24"/>
          <w:szCs w:val="24"/>
        </w:rPr>
      </w:pPr>
      <w:r w:rsidRPr="00072966">
        <w:rPr>
          <w:rFonts w:ascii="Palatino Linotype" w:hAnsi="Palatino Linotype" w:cs="Arial"/>
          <w:sz w:val="24"/>
          <w:szCs w:val="24"/>
        </w:rPr>
        <w:t xml:space="preserve">Por tal motivo y en términos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72966" w:rsidRDefault="0001046D" w:rsidP="00E34F08">
      <w:pPr>
        <w:pStyle w:val="Prrafodelista"/>
        <w:rPr>
          <w:rFonts w:ascii="Palatino Linotype" w:hAnsi="Palatino Linotype" w:cs="Arial"/>
          <w:sz w:val="24"/>
          <w:szCs w:val="24"/>
        </w:rPr>
      </w:pP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2" w:name="_Toc525572736"/>
      <w:r w:rsidRPr="00072966">
        <w:rPr>
          <w:rFonts w:ascii="Palatino Linotype" w:hAnsi="Palatino Linotype"/>
          <w:b/>
          <w:color w:val="auto"/>
          <w:sz w:val="24"/>
          <w:szCs w:val="24"/>
        </w:rPr>
        <w:t>De los requerimientos planteados en el recurso de revisión.</w:t>
      </w:r>
      <w:bookmarkEnd w:id="2"/>
    </w:p>
    <w:p w:rsidR="0046491C" w:rsidRPr="00072966" w:rsidRDefault="0046491C" w:rsidP="00E34F08">
      <w:pPr>
        <w:pStyle w:val="Prrafodelista"/>
        <w:spacing w:line="360" w:lineRule="auto"/>
        <w:ind w:left="1080"/>
        <w:jc w:val="both"/>
        <w:rPr>
          <w:rFonts w:ascii="Palatino Linotype" w:hAnsi="Palatino Linotype" w:cs="Arial"/>
          <w:sz w:val="24"/>
          <w:szCs w:val="24"/>
        </w:rPr>
      </w:pPr>
    </w:p>
    <w:p w:rsidR="00817341" w:rsidRPr="0082452E" w:rsidRDefault="008E1DCC" w:rsidP="00817341">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82452E">
        <w:rPr>
          <w:rFonts w:ascii="Palatino Linotype" w:hAnsi="Palatino Linotype" w:cs="Arial"/>
          <w:sz w:val="24"/>
          <w:szCs w:val="24"/>
        </w:rPr>
        <w:t>El particular</w:t>
      </w:r>
      <w:r w:rsidR="000D1743" w:rsidRPr="0082452E">
        <w:rPr>
          <w:rFonts w:ascii="Palatino Linotype" w:hAnsi="Palatino Linotype" w:cs="Arial"/>
          <w:sz w:val="24"/>
          <w:szCs w:val="24"/>
        </w:rPr>
        <w:t xml:space="preserve"> solicitó </w:t>
      </w:r>
      <w:r w:rsidR="00817341" w:rsidRPr="0082452E">
        <w:rPr>
          <w:rFonts w:ascii="Palatino Linotype" w:hAnsi="Palatino Linotype" w:cs="Arial"/>
          <w:sz w:val="24"/>
          <w:szCs w:val="24"/>
        </w:rPr>
        <w:t xml:space="preserve">de la conferencia que el Gobernador del Estado de México dio en la inauguración del “Primer Congreso Internacional de Prevención Social de la Violencia y Delincuencia” en la que refirió </w:t>
      </w:r>
      <w:r w:rsidR="00817341" w:rsidRPr="0082452E">
        <w:rPr>
          <w:rFonts w:ascii="Palatino Linotype" w:hAnsi="Palatino Linotype" w:cs="Arial"/>
          <w:bCs/>
          <w:i/>
          <w:sz w:val="24"/>
          <w:szCs w:val="24"/>
          <w:lang w:val="es-ES"/>
        </w:rPr>
        <w:t>“SE HAN DIAGNOSTICADO 140 colonias de 28 municipios mexiquenses, en los cuales se concentran más del 70 por ciento de los delitos que se cometen en la entidad</w:t>
      </w:r>
      <w:r w:rsidR="00817341" w:rsidRPr="0082452E">
        <w:rPr>
          <w:rFonts w:ascii="Palatino Linotype" w:hAnsi="Palatino Linotype" w:cs="Arial"/>
          <w:bCs/>
          <w:sz w:val="24"/>
          <w:szCs w:val="24"/>
          <w:lang w:val="es-ES"/>
        </w:rPr>
        <w:t>”, la información siguiente:</w:t>
      </w:r>
    </w:p>
    <w:p w:rsidR="00817341" w:rsidRPr="0082452E" w:rsidRDefault="00817341" w:rsidP="00817341">
      <w:pPr>
        <w:spacing w:line="360" w:lineRule="auto"/>
        <w:jc w:val="both"/>
        <w:rPr>
          <w:rFonts w:ascii="Palatino Linotype" w:hAnsi="Palatino Linotype" w:cs="Arial"/>
          <w:bCs/>
          <w:sz w:val="24"/>
          <w:szCs w:val="24"/>
          <w:lang w:val="es-ES"/>
        </w:rPr>
      </w:pPr>
    </w:p>
    <w:p w:rsidR="00817341" w:rsidRPr="0082452E" w:rsidRDefault="00817341" w:rsidP="00D5296C">
      <w:pPr>
        <w:pStyle w:val="Prrafodelista"/>
        <w:numPr>
          <w:ilvl w:val="0"/>
          <w:numId w:val="21"/>
        </w:numPr>
        <w:spacing w:after="0" w:line="360" w:lineRule="auto"/>
        <w:jc w:val="both"/>
        <w:rPr>
          <w:rFonts w:ascii="Palatino Linotype" w:hAnsi="Palatino Linotype" w:cs="Arial"/>
          <w:sz w:val="24"/>
          <w:szCs w:val="24"/>
        </w:rPr>
      </w:pPr>
      <w:r w:rsidRPr="0082452E">
        <w:rPr>
          <w:rFonts w:ascii="Palatino Linotype" w:hAnsi="Palatino Linotype" w:cs="Arial"/>
          <w:sz w:val="24"/>
          <w:szCs w:val="24"/>
        </w:rPr>
        <w:t>El listado de colonias detectadas donde se concentra el mayor número de delitos en el municipio de Tlalnepantla.</w:t>
      </w:r>
    </w:p>
    <w:p w:rsidR="00817341" w:rsidRPr="0082452E" w:rsidRDefault="00817341" w:rsidP="00817341">
      <w:pPr>
        <w:spacing w:line="360" w:lineRule="auto"/>
        <w:jc w:val="both"/>
        <w:rPr>
          <w:rFonts w:ascii="Palatino Linotype" w:hAnsi="Palatino Linotype" w:cs="Arial"/>
          <w:sz w:val="24"/>
          <w:szCs w:val="24"/>
        </w:rPr>
      </w:pPr>
    </w:p>
    <w:p w:rsidR="00817341" w:rsidRPr="0082452E" w:rsidRDefault="00817341" w:rsidP="00D5296C">
      <w:pPr>
        <w:pStyle w:val="Prrafodelista"/>
        <w:numPr>
          <w:ilvl w:val="0"/>
          <w:numId w:val="21"/>
        </w:numPr>
        <w:spacing w:after="0" w:line="360" w:lineRule="auto"/>
        <w:jc w:val="both"/>
        <w:rPr>
          <w:rFonts w:ascii="Palatino Linotype" w:hAnsi="Palatino Linotype" w:cs="Arial"/>
          <w:sz w:val="24"/>
          <w:szCs w:val="24"/>
        </w:rPr>
      </w:pPr>
      <w:r w:rsidRPr="0082452E">
        <w:rPr>
          <w:rFonts w:ascii="Palatino Linotype" w:hAnsi="Palatino Linotype" w:cs="Arial"/>
          <w:sz w:val="24"/>
          <w:szCs w:val="24"/>
        </w:rPr>
        <w:t>El diagnóstico o los diagnósticos realizados en las colonias detectadas donde se concentra el mayor número de delitos en el municipio de Tlalnepantla.</w:t>
      </w:r>
    </w:p>
    <w:p w:rsidR="00817341" w:rsidRPr="0082452E" w:rsidRDefault="00817341" w:rsidP="00817341">
      <w:pPr>
        <w:spacing w:line="360" w:lineRule="auto"/>
        <w:jc w:val="both"/>
        <w:rPr>
          <w:rFonts w:ascii="Palatino Linotype" w:hAnsi="Palatino Linotype" w:cs="Arial"/>
          <w:sz w:val="24"/>
          <w:szCs w:val="24"/>
        </w:rPr>
      </w:pPr>
    </w:p>
    <w:p w:rsidR="00817341" w:rsidRPr="0082452E" w:rsidRDefault="00817341" w:rsidP="00D5296C">
      <w:pPr>
        <w:pStyle w:val="Prrafodelista"/>
        <w:numPr>
          <w:ilvl w:val="0"/>
          <w:numId w:val="21"/>
        </w:numPr>
        <w:spacing w:after="0" w:line="360" w:lineRule="auto"/>
        <w:jc w:val="both"/>
        <w:rPr>
          <w:rFonts w:ascii="Palatino Linotype" w:hAnsi="Palatino Linotype" w:cs="Arial"/>
          <w:color w:val="000000" w:themeColor="text1"/>
          <w:sz w:val="24"/>
          <w:szCs w:val="24"/>
        </w:rPr>
      </w:pPr>
      <w:r w:rsidRPr="0082452E">
        <w:rPr>
          <w:rFonts w:ascii="Palatino Linotype" w:hAnsi="Palatino Linotype" w:cs="Arial"/>
          <w:sz w:val="24"/>
          <w:szCs w:val="24"/>
        </w:rPr>
        <w:lastRenderedPageBreak/>
        <w:t>La estrategia o estrategias que se llevarán o se llevan a cabo en estas colonias de Tlalnepantla en concordancia con el Gobierno del Estado.</w:t>
      </w:r>
    </w:p>
    <w:p w:rsidR="00817341" w:rsidRPr="0082452E" w:rsidRDefault="00817341" w:rsidP="00817341">
      <w:pPr>
        <w:spacing w:after="0" w:line="360" w:lineRule="auto"/>
        <w:jc w:val="both"/>
        <w:rPr>
          <w:rFonts w:ascii="Palatino Linotype" w:hAnsi="Palatino Linotype" w:cs="Arial"/>
          <w:sz w:val="24"/>
          <w:szCs w:val="24"/>
        </w:rPr>
      </w:pPr>
    </w:p>
    <w:p w:rsidR="00343601" w:rsidRPr="0082452E" w:rsidRDefault="005D4F74" w:rsidP="00525DF2">
      <w:pPr>
        <w:pStyle w:val="Prrafodelista"/>
        <w:numPr>
          <w:ilvl w:val="0"/>
          <w:numId w:val="1"/>
        </w:numPr>
        <w:spacing w:before="240" w:after="240" w:line="360" w:lineRule="auto"/>
        <w:jc w:val="both"/>
        <w:rPr>
          <w:rFonts w:ascii="Palatino Linotype" w:eastAsia="Times New Roman" w:hAnsi="Palatino Linotype" w:cs="Times New Roman"/>
          <w:sz w:val="24"/>
          <w:szCs w:val="24"/>
          <w:lang w:val="es-ES_tradnl" w:eastAsia="es-ES"/>
        </w:rPr>
      </w:pPr>
      <w:r w:rsidRPr="0082452E">
        <w:rPr>
          <w:rFonts w:ascii="Palatino Linotype" w:eastAsia="Times New Roman" w:hAnsi="Palatino Linotype" w:cs="Times New Roman"/>
          <w:sz w:val="24"/>
          <w:szCs w:val="24"/>
          <w:lang w:val="es-ES_tradnl" w:eastAsia="es-ES"/>
        </w:rPr>
        <w:t>El Sujeto Obligado</w:t>
      </w:r>
      <w:r w:rsidR="007C43FB" w:rsidRPr="0082452E">
        <w:rPr>
          <w:rFonts w:ascii="Palatino Linotype" w:eastAsia="Times New Roman" w:hAnsi="Palatino Linotype" w:cs="Times New Roman"/>
          <w:sz w:val="24"/>
          <w:szCs w:val="24"/>
          <w:lang w:val="es-ES_tradnl" w:eastAsia="es-ES"/>
        </w:rPr>
        <w:t>,</w:t>
      </w:r>
      <w:r w:rsidRPr="0082452E">
        <w:rPr>
          <w:rFonts w:ascii="Palatino Linotype" w:eastAsia="Times New Roman" w:hAnsi="Palatino Linotype" w:cs="Times New Roman"/>
          <w:sz w:val="24"/>
          <w:szCs w:val="24"/>
          <w:lang w:val="es-ES_tradnl" w:eastAsia="es-ES"/>
        </w:rPr>
        <w:t xml:space="preserve"> </w:t>
      </w:r>
      <w:r w:rsidR="00D5296C" w:rsidRPr="0082452E">
        <w:rPr>
          <w:rFonts w:ascii="Palatino Linotype" w:hAnsi="Palatino Linotype" w:cs="Arial"/>
          <w:color w:val="000000" w:themeColor="text1"/>
          <w:sz w:val="24"/>
          <w:szCs w:val="24"/>
        </w:rPr>
        <w:t>informó al Particular que en el evento referido en la solicitud de información no se tenía conocimiento que hubiera sido revelado un listado con las colonias de Tlalnepantla de Baz que forman parte de las 140 con mayores delitos en la entidad. Aunado a que, el evento indicado por el Particular no fue organizado por el Ayuntamiento.</w:t>
      </w:r>
    </w:p>
    <w:p w:rsidR="00D5296C" w:rsidRPr="0082452E" w:rsidRDefault="00D5296C" w:rsidP="00D5296C">
      <w:pPr>
        <w:pStyle w:val="Prrafodelista"/>
        <w:spacing w:before="240" w:after="240" w:line="360" w:lineRule="auto"/>
        <w:ind w:left="360"/>
        <w:jc w:val="both"/>
        <w:rPr>
          <w:rFonts w:ascii="Palatino Linotype" w:eastAsia="Times New Roman" w:hAnsi="Palatino Linotype" w:cs="Times New Roman"/>
          <w:sz w:val="24"/>
          <w:szCs w:val="24"/>
          <w:lang w:val="es-ES_tradnl" w:eastAsia="es-ES"/>
        </w:rPr>
      </w:pPr>
    </w:p>
    <w:p w:rsidR="00D5296C" w:rsidRPr="0082452E" w:rsidRDefault="00D5296C" w:rsidP="00D5296C">
      <w:pPr>
        <w:pStyle w:val="Prrafodelista"/>
        <w:numPr>
          <w:ilvl w:val="0"/>
          <w:numId w:val="1"/>
        </w:numPr>
        <w:spacing w:before="240" w:after="240" w:line="360" w:lineRule="auto"/>
        <w:jc w:val="both"/>
        <w:rPr>
          <w:rFonts w:ascii="Palatino Linotype" w:eastAsia="Times New Roman" w:hAnsi="Palatino Linotype" w:cs="Times New Roman"/>
          <w:sz w:val="24"/>
          <w:szCs w:val="24"/>
          <w:lang w:val="es-ES_tradnl" w:eastAsia="es-ES"/>
        </w:rPr>
      </w:pPr>
      <w:r w:rsidRPr="0082452E">
        <w:rPr>
          <w:rFonts w:ascii="Palatino Linotype" w:hAnsi="Palatino Linotype" w:cs="Arial"/>
          <w:color w:val="000000" w:themeColor="text1"/>
          <w:sz w:val="24"/>
          <w:szCs w:val="24"/>
        </w:rPr>
        <w:t>Asimismo, el Sujeto Obligado refirió las acciones que se desarrollan para combatir la Inseguridad, entre los que se destacan: El deporte nos une, Por una vida libre de drogas, Botón Rojo (App SISC TDB Protegido), Por una vida libre de violencia y Redes Vecinales. Además, el diseño de Operativos para disuadir y combatir la incidencia delictiva, de manera coordinada con los tres órdenes de Gobierno, entre los que se destacan: Plan III, intermunicipal, Contra Robo de Vehículo, CEM, CEM Nocturno, Pegaso, Rastrillo CEM, Cuadrantes, Refuerzo Mando ÚNICO, y Apoyo Alcoholímetro.</w:t>
      </w:r>
    </w:p>
    <w:p w:rsidR="005D4F74" w:rsidRPr="0082452E" w:rsidRDefault="005D4F74" w:rsidP="00643C7E">
      <w:pPr>
        <w:pStyle w:val="Prrafodelista"/>
        <w:spacing w:before="240" w:after="240" w:line="360" w:lineRule="auto"/>
        <w:ind w:left="360"/>
        <w:jc w:val="both"/>
        <w:rPr>
          <w:rFonts w:ascii="Palatino Linotype" w:eastAsia="Times New Roman" w:hAnsi="Palatino Linotype" w:cs="Times New Roman"/>
          <w:i/>
          <w:sz w:val="24"/>
          <w:szCs w:val="24"/>
          <w:lang w:val="es-ES_tradnl" w:eastAsia="es-ES"/>
        </w:rPr>
      </w:pPr>
    </w:p>
    <w:p w:rsidR="00B951FF" w:rsidRPr="0082452E" w:rsidRDefault="001C545F" w:rsidP="00643C7E">
      <w:pPr>
        <w:pStyle w:val="Prrafodelista"/>
        <w:numPr>
          <w:ilvl w:val="0"/>
          <w:numId w:val="1"/>
        </w:numPr>
        <w:spacing w:before="240" w:after="240" w:line="360" w:lineRule="auto"/>
        <w:jc w:val="both"/>
        <w:rPr>
          <w:rFonts w:ascii="Palatino Linotype" w:hAnsi="Palatino Linotype" w:cs="Arial"/>
          <w:sz w:val="24"/>
          <w:szCs w:val="24"/>
        </w:rPr>
      </w:pPr>
      <w:r w:rsidRPr="0082452E">
        <w:rPr>
          <w:rFonts w:ascii="Palatino Linotype" w:hAnsi="Palatino Linotype"/>
          <w:sz w:val="24"/>
          <w:szCs w:val="24"/>
          <w:lang w:eastAsia="es-MX"/>
        </w:rPr>
        <w:t xml:space="preserve">Por su parte, inconforme con la respuesta, </w:t>
      </w:r>
      <w:r w:rsidR="00B951FF" w:rsidRPr="0082452E">
        <w:rPr>
          <w:rFonts w:ascii="Palatino Linotype" w:hAnsi="Palatino Linotype"/>
          <w:sz w:val="24"/>
          <w:szCs w:val="24"/>
          <w:lang w:eastAsia="es-MX"/>
        </w:rPr>
        <w:t>el</w:t>
      </w:r>
      <w:r w:rsidRPr="0082452E">
        <w:rPr>
          <w:rFonts w:ascii="Palatino Linotype" w:hAnsi="Palatino Linotype"/>
          <w:sz w:val="24"/>
          <w:szCs w:val="24"/>
          <w:lang w:eastAsia="es-MX"/>
        </w:rPr>
        <w:t xml:space="preserve"> </w:t>
      </w:r>
      <w:r w:rsidRPr="0082452E">
        <w:rPr>
          <w:rFonts w:ascii="Palatino Linotype" w:hAnsi="Palatino Linotype"/>
          <w:b/>
          <w:sz w:val="24"/>
          <w:szCs w:val="24"/>
          <w:lang w:eastAsia="es-MX"/>
        </w:rPr>
        <w:t>RECURRENTE</w:t>
      </w:r>
      <w:r w:rsidR="00B951FF" w:rsidRPr="0082452E">
        <w:rPr>
          <w:rFonts w:ascii="Palatino Linotype" w:hAnsi="Palatino Linotype"/>
          <w:sz w:val="24"/>
          <w:szCs w:val="24"/>
          <w:lang w:eastAsia="es-MX"/>
        </w:rPr>
        <w:t xml:space="preserve"> manifestó que </w:t>
      </w:r>
      <w:r w:rsidR="00D5296C" w:rsidRPr="0082452E">
        <w:rPr>
          <w:rFonts w:ascii="Palatino Linotype" w:hAnsi="Palatino Linotype" w:cs="Arial"/>
          <w:color w:val="000000" w:themeColor="text1"/>
          <w:sz w:val="24"/>
          <w:szCs w:val="24"/>
        </w:rPr>
        <w:t xml:space="preserve">el Sujeto Obligado debería de contar con el listado de las colonias con mayor incidencia delictiva así como con los diagnósticos </w:t>
      </w:r>
      <w:r w:rsidR="00D5296C" w:rsidRPr="0082452E">
        <w:rPr>
          <w:rFonts w:ascii="Palatino Linotype" w:hAnsi="Palatino Linotype" w:cs="Arial"/>
          <w:sz w:val="24"/>
          <w:szCs w:val="24"/>
        </w:rPr>
        <w:t>realizados en las colonias detectadas donde se concentra el mayor número de delitos en el municipio</w:t>
      </w:r>
    </w:p>
    <w:p w:rsidR="00B951FF" w:rsidRPr="0082452E" w:rsidRDefault="00B951FF" w:rsidP="00B951FF">
      <w:pPr>
        <w:pStyle w:val="Prrafodelista"/>
        <w:rPr>
          <w:rFonts w:ascii="Palatino Linotype" w:hAnsi="Palatino Linotype"/>
          <w:sz w:val="24"/>
          <w:szCs w:val="24"/>
          <w:lang w:eastAsia="es-MX"/>
        </w:rPr>
      </w:pPr>
    </w:p>
    <w:p w:rsidR="0046491C" w:rsidRPr="0082452E" w:rsidRDefault="0046491C" w:rsidP="00E34F08">
      <w:pPr>
        <w:pStyle w:val="Prrafodelista"/>
        <w:numPr>
          <w:ilvl w:val="0"/>
          <w:numId w:val="1"/>
        </w:numPr>
        <w:spacing w:after="0" w:line="360" w:lineRule="auto"/>
        <w:jc w:val="both"/>
        <w:rPr>
          <w:rFonts w:ascii="Palatino Linotype" w:hAnsi="Palatino Linotype" w:cs="Arial"/>
          <w:sz w:val="24"/>
          <w:szCs w:val="24"/>
        </w:rPr>
      </w:pPr>
      <w:r w:rsidRPr="0082452E">
        <w:rPr>
          <w:rFonts w:ascii="Palatino Linotype" w:hAnsi="Palatino Linotype" w:cs="Arial"/>
          <w:sz w:val="24"/>
          <w:szCs w:val="24"/>
        </w:rPr>
        <w:t xml:space="preserve">Si bien es de destacar, </w:t>
      </w:r>
      <w:r w:rsidR="00AE4797" w:rsidRPr="0082452E">
        <w:rPr>
          <w:rFonts w:ascii="Palatino Linotype" w:hAnsi="Palatino Linotype" w:cs="Arial"/>
          <w:sz w:val="24"/>
          <w:szCs w:val="24"/>
        </w:rPr>
        <w:t>que el Sujeto Obligado atiende la solicitud</w:t>
      </w:r>
      <w:r w:rsidR="00643C7E" w:rsidRPr="0082452E">
        <w:rPr>
          <w:rFonts w:ascii="Palatino Linotype" w:hAnsi="Palatino Linotype" w:cs="Arial"/>
          <w:sz w:val="24"/>
          <w:szCs w:val="24"/>
        </w:rPr>
        <w:t xml:space="preserve">, también lo es que el recurrente no se inconformó sobre la totalidad de la respuesta, </w:t>
      </w:r>
      <w:r w:rsidR="00FC5012" w:rsidRPr="0082452E">
        <w:rPr>
          <w:rFonts w:ascii="Palatino Linotype" w:hAnsi="Palatino Linotype" w:cs="Arial"/>
          <w:sz w:val="24"/>
          <w:szCs w:val="24"/>
        </w:rPr>
        <w:t xml:space="preserve">sin embargo, </w:t>
      </w:r>
      <w:r w:rsidRPr="0082452E">
        <w:rPr>
          <w:rFonts w:ascii="Palatino Linotype" w:hAnsi="Palatino Linotype" w:cs="Arial"/>
          <w:sz w:val="24"/>
          <w:szCs w:val="24"/>
        </w:rPr>
        <w:t xml:space="preserve">en el estudio y desarrollo de dicha resolución fueron invocados los llamados </w:t>
      </w:r>
      <w:r w:rsidR="006D268B" w:rsidRPr="0082452E">
        <w:rPr>
          <w:rFonts w:ascii="Palatino Linotype" w:hAnsi="Palatino Linotype" w:cs="Arial"/>
          <w:sz w:val="24"/>
          <w:szCs w:val="24"/>
        </w:rPr>
        <w:t>“</w:t>
      </w:r>
      <w:r w:rsidRPr="0082452E">
        <w:rPr>
          <w:rFonts w:ascii="Palatino Linotype" w:hAnsi="Palatino Linotype" w:cs="Arial"/>
          <w:sz w:val="24"/>
          <w:szCs w:val="24"/>
        </w:rPr>
        <w:t>actos consentidos</w:t>
      </w:r>
      <w:r w:rsidR="006D268B" w:rsidRPr="0082452E">
        <w:rPr>
          <w:rFonts w:ascii="Palatino Linotype" w:hAnsi="Palatino Linotype" w:cs="Arial"/>
          <w:sz w:val="24"/>
          <w:szCs w:val="24"/>
        </w:rPr>
        <w:t>”</w:t>
      </w:r>
      <w:r w:rsidRPr="0082452E">
        <w:rPr>
          <w:rFonts w:ascii="Palatino Linotype" w:hAnsi="Palatino Linotype" w:cs="Arial"/>
          <w:sz w:val="24"/>
          <w:szCs w:val="24"/>
        </w:rPr>
        <w:t>, tal y como se observa en las siguientes líneas de la resolución en comento:</w:t>
      </w:r>
    </w:p>
    <w:p w:rsidR="008702E8" w:rsidRPr="008702E8" w:rsidRDefault="008702E8" w:rsidP="008702E8">
      <w:pPr>
        <w:pStyle w:val="Prrafodelista"/>
        <w:rPr>
          <w:rFonts w:ascii="Palatino Linotype" w:hAnsi="Palatino Linotype" w:cs="Arial"/>
          <w:sz w:val="24"/>
          <w:szCs w:val="24"/>
        </w:rPr>
      </w:pPr>
    </w:p>
    <w:p w:rsidR="008702E8" w:rsidRPr="008702E8" w:rsidRDefault="0069498B" w:rsidP="008702E8">
      <w:pPr>
        <w:spacing w:line="360" w:lineRule="auto"/>
        <w:ind w:left="567" w:right="616"/>
        <w:jc w:val="both"/>
        <w:rPr>
          <w:rFonts w:ascii="Palatino Linotype" w:hAnsi="Palatino Linotype" w:cs="Arial"/>
          <w:bCs/>
          <w:i/>
          <w:color w:val="000000" w:themeColor="text1"/>
          <w:lang w:val="es-ES"/>
        </w:rPr>
      </w:pPr>
      <w:r w:rsidRPr="008702E8">
        <w:rPr>
          <w:rFonts w:ascii="Palatino Linotype" w:hAnsi="Palatino Linotype" w:cs="Arial"/>
          <w:i/>
        </w:rPr>
        <w:t>“</w:t>
      </w:r>
      <w:r w:rsidR="008702E8" w:rsidRPr="008702E8">
        <w:rPr>
          <w:rFonts w:ascii="Palatino Linotype" w:hAnsi="Palatino Linotype" w:cs="Arial"/>
          <w:bCs/>
          <w:i/>
          <w:color w:val="000000" w:themeColor="text1"/>
          <w:lang w:val="es-ES"/>
        </w:rPr>
        <w:t xml:space="preserve">Consecuentemente, no existe causa </w:t>
      </w:r>
      <w:proofErr w:type="spellStart"/>
      <w:r w:rsidR="008702E8" w:rsidRPr="008702E8">
        <w:rPr>
          <w:rFonts w:ascii="Palatino Linotype" w:hAnsi="Palatino Linotype" w:cs="Arial"/>
          <w:bCs/>
          <w:i/>
          <w:color w:val="000000" w:themeColor="text1"/>
          <w:lang w:val="es-ES"/>
        </w:rPr>
        <w:t>petendi</w:t>
      </w:r>
      <w:proofErr w:type="spellEnd"/>
      <w:r w:rsidR="008702E8" w:rsidRPr="008702E8">
        <w:rPr>
          <w:rFonts w:ascii="Palatino Linotype" w:hAnsi="Palatino Linotype" w:cs="Arial"/>
          <w:bCs/>
          <w:i/>
          <w:color w:val="000000" w:themeColor="text1"/>
          <w:lang w:val="es-ES"/>
        </w:rPr>
        <w:t xml:space="preserve"> (que el inconforme precise el agravio o lesión que le cause el acto reclamado), en relación con la respuesta otorgada por el Sujeto Obligado al contenido de información que no fue recurrido, que permita a este Instituto determinar mediante resolución fundada y motivada una consecuencia jurídica sobre los actos recaídos a dichos puntos.</w:t>
      </w:r>
    </w:p>
    <w:p w:rsidR="008702E8" w:rsidRPr="008702E8" w:rsidRDefault="008702E8" w:rsidP="008702E8">
      <w:pPr>
        <w:spacing w:line="360" w:lineRule="auto"/>
        <w:ind w:left="567" w:right="616"/>
        <w:jc w:val="both"/>
        <w:rPr>
          <w:rFonts w:ascii="Palatino Linotype" w:hAnsi="Palatino Linotype" w:cs="Arial"/>
          <w:bCs/>
          <w:i/>
          <w:color w:val="000000" w:themeColor="text1"/>
          <w:lang w:val="es-ES"/>
        </w:rPr>
      </w:pPr>
      <w:r w:rsidRPr="008702E8">
        <w:rPr>
          <w:rFonts w:ascii="Palatino Linotype" w:hAnsi="Palatino Linotype" w:cs="Arial"/>
          <w:bCs/>
          <w:i/>
          <w:iCs/>
          <w:color w:val="000000" w:themeColor="text1"/>
          <w:lang w:val="es-ES"/>
        </w:rPr>
        <w:t xml:space="preserve">En ese orden de ideas, cabe traer a colación la Tesis Aislada “CONSENTIMIENTO TÁCITO DEL ACTO RECLAMADO EN AMPARO. ELEMENTOS PARA PRESUMIRLO.” (Semanario Judicial de la Federación, Octava Época, Tomo IX, junio de 1992, pág. 364), la cual establece los elementos para presumir el consentimiento tácito del acto reclamado, saber: i) Un acto de autoridad; ii) Una persona afectada por el hecho; iii) La posibilidad de promover el juicio de amparo contra el acto en cuestión; iv) El plazo para el ejercicio de dicha acción, y v) El trascurso de ese lapso sin haberse presentando inconformidad. </w:t>
      </w:r>
    </w:p>
    <w:p w:rsidR="008702E8" w:rsidRPr="008702E8" w:rsidRDefault="008702E8" w:rsidP="008702E8">
      <w:pPr>
        <w:spacing w:line="360" w:lineRule="auto"/>
        <w:ind w:left="567" w:right="616"/>
        <w:jc w:val="both"/>
        <w:rPr>
          <w:rFonts w:ascii="Palatino Linotype" w:hAnsi="Palatino Linotype" w:cs="Arial"/>
          <w:bCs/>
          <w:i/>
          <w:color w:val="000000" w:themeColor="text1"/>
          <w:lang w:val="es-ES"/>
        </w:rPr>
      </w:pPr>
      <w:r w:rsidRPr="008702E8">
        <w:rPr>
          <w:rFonts w:ascii="Palatino Linotype" w:hAnsi="Palatino Linotype" w:cs="Arial"/>
          <w:bCs/>
          <w:i/>
          <w:color w:val="000000" w:themeColor="text1"/>
          <w:lang w:val="es-ES"/>
        </w:rPr>
        <w:t xml:space="preserve">Así, en el presenta caso, existe: (i) un acto de autoridad, la respuesta a la solicitud de acceso a la información; (ii) una persona afectada por el hecho, el ahora recurrente; (iii) la posibilidad de promover el recurso de revisión previsto por el artículo 176 de la Ley </w:t>
      </w:r>
      <w:r w:rsidRPr="008702E8">
        <w:rPr>
          <w:rFonts w:ascii="Palatino Linotype" w:hAnsi="Palatino Linotype" w:cs="Arial"/>
          <w:bCs/>
          <w:i/>
          <w:color w:val="000000" w:themeColor="text1"/>
          <w:lang w:val="es-ES"/>
        </w:rPr>
        <w:lastRenderedPageBreak/>
        <w:t>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conforme al artículo 178 del ordenamiento legal en cita; y (v) el hecho de que, dentro del plazo referido, el ahora recurrente no manifiesta queja alguna con la respuesta al contenido 3 de la solicitud de información.</w:t>
      </w:r>
    </w:p>
    <w:p w:rsidR="008702E8" w:rsidRPr="008702E8" w:rsidRDefault="008702E8" w:rsidP="008702E8">
      <w:pPr>
        <w:spacing w:line="360" w:lineRule="auto"/>
        <w:ind w:left="567" w:right="616"/>
        <w:jc w:val="both"/>
        <w:rPr>
          <w:rFonts w:ascii="Palatino Linotype" w:hAnsi="Palatino Linotype" w:cs="Arial"/>
          <w:bCs/>
          <w:i/>
          <w:iCs/>
          <w:color w:val="000000" w:themeColor="text1"/>
          <w:lang w:val="es-ES"/>
        </w:rPr>
      </w:pPr>
      <w:r w:rsidRPr="008702E8">
        <w:rPr>
          <w:rFonts w:ascii="Palatino Linotype" w:hAnsi="Palatino Linotype" w:cs="Arial"/>
          <w:bCs/>
          <w:i/>
          <w:color w:val="000000" w:themeColor="text1"/>
          <w:lang w:val="es-ES"/>
        </w:rPr>
        <w:t xml:space="preserve">En ese sentido, la respuesta a dicho contenido de información debe considerarse un </w:t>
      </w:r>
      <w:r w:rsidRPr="008702E8">
        <w:rPr>
          <w:rFonts w:ascii="Palatino Linotype" w:hAnsi="Palatino Linotype" w:cs="Arial"/>
          <w:b/>
          <w:bCs/>
          <w:i/>
          <w:color w:val="000000" w:themeColor="text1"/>
          <w:lang w:val="es-ES"/>
        </w:rPr>
        <w:t>acto consentido tácitamente</w:t>
      </w:r>
      <w:r w:rsidRPr="008702E8">
        <w:rPr>
          <w:rFonts w:ascii="Palatino Linotype" w:hAnsi="Palatino Linotype" w:cs="Arial"/>
          <w:bCs/>
          <w:i/>
          <w:color w:val="000000" w:themeColor="text1"/>
          <w:lang w:val="es-ES"/>
        </w:rPr>
        <w:t xml:space="preserve">, en razón de que </w:t>
      </w:r>
      <w:r w:rsidRPr="008702E8">
        <w:rPr>
          <w:rFonts w:ascii="Palatino Linotype" w:hAnsi="Palatino Linotype" w:cs="Arial"/>
          <w:bCs/>
          <w:i/>
          <w:iCs/>
          <w:color w:val="000000" w:themeColor="text1"/>
          <w:lang w:val="es-ES"/>
        </w:rPr>
        <w:t>no se reclamó por la vía y plazos establecidos en la Ley de Transparencia y Acceso a la Información Pública del Estado de México y Municipios, con lo que se</w:t>
      </w:r>
      <w:r w:rsidRPr="008702E8">
        <w:rPr>
          <w:rFonts w:ascii="Palatino Linotype" w:hAnsi="Palatino Linotype" w:cs="Arial"/>
          <w:b/>
          <w:bCs/>
          <w:i/>
          <w:iCs/>
          <w:color w:val="000000" w:themeColor="text1"/>
          <w:lang w:val="es-ES"/>
        </w:rPr>
        <w:t xml:space="preserve"> presume que el particular está conforme con la respuesta otorgada a dicho extremo de su solicitud y su análisis no formará parte de la presente resolución, </w:t>
      </w:r>
      <w:r w:rsidRPr="008702E8">
        <w:rPr>
          <w:rFonts w:ascii="Palatino Linotype" w:hAnsi="Palatino Linotype" w:cs="Arial"/>
          <w:bCs/>
          <w:i/>
          <w:iCs/>
          <w:color w:val="000000" w:themeColor="text1"/>
          <w:lang w:val="es-ES"/>
        </w:rPr>
        <w:t xml:space="preserve">de acuerdo a lo plasmado en la </w:t>
      </w:r>
      <w:r w:rsidRPr="008702E8">
        <w:rPr>
          <w:rFonts w:ascii="Palatino Linotype" w:hAnsi="Palatino Linotype" w:cs="Arial"/>
          <w:bCs/>
          <w:i/>
          <w:color w:val="000000" w:themeColor="text1"/>
          <w:lang w:val="es-ES"/>
        </w:rPr>
        <w:t>Jurisprudencia “ACTOS CONSENTIDOS TACITAMENTE” (</w:t>
      </w:r>
      <w:r w:rsidRPr="008702E8">
        <w:rPr>
          <w:rFonts w:ascii="Palatino Linotype" w:hAnsi="Palatino Linotype" w:cs="Arial"/>
          <w:bCs/>
          <w:i/>
          <w:iCs/>
          <w:color w:val="000000" w:themeColor="text1"/>
          <w:lang w:val="es-ES"/>
        </w:rPr>
        <w:t>Semanario Judicial de la Federación y su Gaceta, Quinta Época,</w:t>
      </w:r>
      <w:r w:rsidRPr="008702E8">
        <w:rPr>
          <w:rFonts w:ascii="Palatino Linotype" w:hAnsi="Palatino Linotype" w:cs="Arial"/>
          <w:bCs/>
          <w:i/>
          <w:color w:val="000000" w:themeColor="text1"/>
          <w:lang w:val="es-ES"/>
        </w:rPr>
        <w:t xml:space="preserve"> Tomo VI,</w:t>
      </w:r>
      <w:r w:rsidRPr="008702E8">
        <w:rPr>
          <w:rFonts w:ascii="Palatino Linotype" w:hAnsi="Palatino Linotype" w:cs="Arial"/>
          <w:bCs/>
          <w:i/>
          <w:iCs/>
          <w:color w:val="000000" w:themeColor="text1"/>
          <w:lang w:val="es-ES"/>
        </w:rPr>
        <w:t xml:space="preserve"> 1995, pág. 11.).</w:t>
      </w:r>
    </w:p>
    <w:p w:rsidR="0069498B" w:rsidRPr="008702E8" w:rsidRDefault="008702E8" w:rsidP="008702E8">
      <w:pPr>
        <w:spacing w:before="100" w:beforeAutospacing="1" w:after="100" w:afterAutospacing="1" w:line="360" w:lineRule="auto"/>
        <w:ind w:left="567" w:right="616"/>
        <w:jc w:val="both"/>
        <w:rPr>
          <w:rFonts w:ascii="Palatino Linotype" w:hAnsi="Palatino Linotype" w:cs="Arial"/>
          <w:i/>
          <w:szCs w:val="28"/>
        </w:rPr>
      </w:pPr>
      <w:r w:rsidRPr="008702E8">
        <w:rPr>
          <w:rFonts w:ascii="Palatino Linotype" w:hAnsi="Palatino Linotype" w:cs="Arial"/>
          <w:bCs/>
          <w:i/>
          <w:color w:val="000000" w:themeColor="text1"/>
          <w:lang w:val="es-ES"/>
        </w:rPr>
        <w:t xml:space="preserve">De ahí que, </w:t>
      </w:r>
      <w:r w:rsidRPr="008702E8">
        <w:rPr>
          <w:rFonts w:ascii="Palatino Linotype" w:hAnsi="Palatino Linotype" w:cs="Arial"/>
          <w:b/>
          <w:bCs/>
          <w:i/>
          <w:color w:val="000000" w:themeColor="text1"/>
          <w:lang w:val="es-ES"/>
        </w:rPr>
        <w:t>el punto de controversia en el presente asunto se ciña únicamente a que el Sujeto Obligado no proporcionó la información relativa a los contenidos 1 y 2 de la solicitud de información.</w:t>
      </w:r>
      <w:r w:rsidR="00B951FF" w:rsidRPr="008702E8">
        <w:rPr>
          <w:rFonts w:ascii="Palatino Linotype" w:hAnsi="Palatino Linotype" w:cs="Arial"/>
          <w:i/>
          <w:szCs w:val="28"/>
        </w:rPr>
        <w:t>”.</w:t>
      </w:r>
    </w:p>
    <w:p w:rsidR="0046491C" w:rsidRPr="001574EC" w:rsidRDefault="0046491C" w:rsidP="00E34F08">
      <w:pPr>
        <w:pStyle w:val="Prrafodelista"/>
        <w:numPr>
          <w:ilvl w:val="0"/>
          <w:numId w:val="1"/>
        </w:numPr>
        <w:spacing w:before="240" w:after="240" w:line="360" w:lineRule="auto"/>
        <w:ind w:right="49"/>
        <w:jc w:val="both"/>
        <w:rPr>
          <w:rFonts w:ascii="Palatino Linotype" w:hAnsi="Palatino Linotype" w:cs="Arial"/>
          <w:sz w:val="24"/>
          <w:szCs w:val="24"/>
        </w:rPr>
      </w:pPr>
      <w:r w:rsidRPr="00072966">
        <w:rPr>
          <w:rFonts w:ascii="Palatino Linotype" w:hAnsi="Palatino Linotype" w:cs="Arial"/>
          <w:sz w:val="24"/>
          <w:szCs w:val="24"/>
        </w:rPr>
        <w:t>Derivado de lo transcrito con anterioridad, considero que la</w:t>
      </w:r>
      <w:r w:rsidR="00260D6C" w:rsidRPr="00072966">
        <w:rPr>
          <w:rFonts w:ascii="Palatino Linotype" w:hAnsi="Palatino Linotype" w:cs="Arial"/>
          <w:sz w:val="24"/>
          <w:szCs w:val="24"/>
        </w:rPr>
        <w:t xml:space="preserve"> incorporación de dicho argumento</w:t>
      </w:r>
      <w:r w:rsidRPr="00072966">
        <w:rPr>
          <w:rFonts w:ascii="Palatino Linotype" w:hAnsi="Palatino Linotype" w:cs="Arial"/>
          <w:sz w:val="24"/>
          <w:szCs w:val="24"/>
        </w:rPr>
        <w:t xml:space="preserve"> en la resolución en comento resulta a todas luces innecesari</w:t>
      </w:r>
      <w:r w:rsidR="00E61AB8" w:rsidRPr="00072966">
        <w:rPr>
          <w:rFonts w:ascii="Palatino Linotype" w:hAnsi="Palatino Linotype" w:cs="Arial"/>
          <w:sz w:val="24"/>
          <w:szCs w:val="24"/>
        </w:rPr>
        <w:t xml:space="preserve">o y además no da </w:t>
      </w:r>
      <w:r w:rsidRPr="00072966">
        <w:rPr>
          <w:rFonts w:ascii="Palatino Linotype" w:hAnsi="Palatino Linotype" w:cs="Arial"/>
          <w:sz w:val="24"/>
          <w:szCs w:val="24"/>
        </w:rPr>
        <w:t>lugar a invocarlos en el derecho humano fundamental de acceder a la información pública gubernamental.</w:t>
      </w:r>
      <w:r w:rsidRPr="00072966">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w:t>
      </w:r>
      <w:r w:rsidRPr="00072966">
        <w:rPr>
          <w:rFonts w:ascii="Palatino Linotype" w:eastAsia="Calibri" w:hAnsi="Palatino Linotype" w:cs="Times New Roman"/>
          <w:sz w:val="24"/>
          <w:szCs w:val="24"/>
          <w:lang w:val="es-ES" w:eastAsia="es-ES"/>
        </w:rPr>
        <w:lastRenderedPageBreak/>
        <w:t xml:space="preserve">requerimientos que no fueron manifestados en el recurso de revisión. En el presente asunto que nos ocupa, es de señalar que del análisis hecho a la resolución en comento, no se discute que el </w:t>
      </w:r>
      <w:r w:rsidRPr="00072966">
        <w:rPr>
          <w:rFonts w:ascii="Palatino Linotype" w:eastAsia="Calibri" w:hAnsi="Palatino Linotype" w:cs="Times New Roman"/>
          <w:b/>
          <w:sz w:val="24"/>
          <w:szCs w:val="24"/>
          <w:lang w:val="es-ES" w:eastAsia="es-ES"/>
        </w:rPr>
        <w:t>SUJETO OBLIGADO</w:t>
      </w:r>
      <w:r w:rsidRPr="00072966">
        <w:rPr>
          <w:rFonts w:ascii="Palatino Linotype" w:eastAsia="Calibri" w:hAnsi="Palatino Linotype" w:cs="Times New Roman"/>
          <w:sz w:val="24"/>
          <w:szCs w:val="24"/>
          <w:lang w:val="es-ES" w:eastAsia="es-ES"/>
        </w:rPr>
        <w:t xml:space="preserve"> ha dado respuesta a la solicitud de información</w:t>
      </w:r>
      <w:r w:rsidR="00260D6C" w:rsidRPr="00072966">
        <w:rPr>
          <w:rFonts w:ascii="Palatino Linotype" w:eastAsia="Calibri" w:hAnsi="Palatino Linotype" w:cs="Times New Roman"/>
          <w:sz w:val="24"/>
          <w:szCs w:val="24"/>
          <w:lang w:val="es-ES" w:eastAsia="es-ES"/>
        </w:rPr>
        <w:t xml:space="preserve"> en lo particular</w:t>
      </w:r>
      <w:r w:rsidRPr="00072966">
        <w:rPr>
          <w:rFonts w:ascii="Palatino Linotype" w:eastAsia="Calibri" w:hAnsi="Palatino Linotype" w:cs="Times New Roman"/>
          <w:sz w:val="24"/>
          <w:szCs w:val="24"/>
          <w:lang w:val="es-ES" w:eastAsia="es-ES"/>
        </w:rPr>
        <w:t>, t</w:t>
      </w:r>
      <w:r w:rsidR="00260D6C" w:rsidRPr="00072966">
        <w:rPr>
          <w:rFonts w:ascii="Palatino Linotype" w:eastAsia="Calibri" w:hAnsi="Palatino Linotype" w:cs="Times New Roman"/>
          <w:sz w:val="24"/>
          <w:szCs w:val="24"/>
          <w:lang w:val="es-ES" w:eastAsia="es-ES"/>
        </w:rPr>
        <w:t xml:space="preserve">an es así que al analizar la respuesta emitida se concluyó que colmó con </w:t>
      </w:r>
      <w:r w:rsidRPr="00072966">
        <w:rPr>
          <w:rFonts w:ascii="Palatino Linotype" w:eastAsia="Calibri" w:hAnsi="Palatino Linotype" w:cs="Times New Roman"/>
          <w:sz w:val="24"/>
          <w:szCs w:val="24"/>
          <w:lang w:val="es-ES" w:eastAsia="es-ES"/>
        </w:rPr>
        <w:t xml:space="preserve">el derecho de acceso a la información, </w:t>
      </w:r>
      <w:r w:rsidR="00260D6C" w:rsidRPr="00072966">
        <w:rPr>
          <w:rFonts w:ascii="Palatino Linotype" w:eastAsia="Calibri" w:hAnsi="Palatino Linotype" w:cs="Times New Roman"/>
          <w:sz w:val="24"/>
          <w:szCs w:val="24"/>
          <w:lang w:val="es-ES" w:eastAsia="es-ES"/>
        </w:rPr>
        <w:t xml:space="preserve">lo que en mi parecer </w:t>
      </w:r>
      <w:r w:rsidRPr="00072966">
        <w:rPr>
          <w:rFonts w:ascii="Palatino Linotype" w:eastAsia="Calibri" w:hAnsi="Palatino Linotype" w:cs="Times New Roman"/>
          <w:sz w:val="24"/>
          <w:szCs w:val="24"/>
          <w:lang w:val="es-ES" w:eastAsia="es-ES"/>
        </w:rPr>
        <w:t>considero, es innecesario señalar</w:t>
      </w:r>
      <w:r w:rsidR="00194B6A" w:rsidRPr="00072966">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072966">
        <w:rPr>
          <w:rFonts w:ascii="Palatino Linotype" w:eastAsia="Calibri" w:hAnsi="Palatino Linotype" w:cs="Times New Roman"/>
          <w:sz w:val="24"/>
          <w:szCs w:val="24"/>
          <w:lang w:val="es-ES" w:eastAsia="es-ES"/>
        </w:rPr>
        <w:t>rlo invocando el multicitado argumento de</w:t>
      </w:r>
      <w:r w:rsidR="00194B6A" w:rsidRPr="00072966">
        <w:rPr>
          <w:rFonts w:ascii="Palatino Linotype" w:eastAsia="Calibri" w:hAnsi="Palatino Linotype" w:cs="Times New Roman"/>
          <w:sz w:val="24"/>
          <w:szCs w:val="24"/>
          <w:lang w:val="es-ES" w:eastAsia="es-ES"/>
        </w:rPr>
        <w:t xml:space="preserve"> actos consentidos.</w:t>
      </w:r>
    </w:p>
    <w:p w:rsidR="001574EC" w:rsidRPr="00072966" w:rsidRDefault="001574EC" w:rsidP="001574EC">
      <w:pPr>
        <w:pStyle w:val="Prrafodelista"/>
        <w:spacing w:before="240" w:after="240" w:line="360" w:lineRule="auto"/>
        <w:ind w:left="360" w:right="49"/>
        <w:jc w:val="both"/>
        <w:rPr>
          <w:rFonts w:ascii="Palatino Linotype" w:hAnsi="Palatino Linotype" w:cs="Arial"/>
          <w:sz w:val="24"/>
          <w:szCs w:val="24"/>
        </w:rPr>
      </w:pPr>
    </w:p>
    <w:p w:rsidR="0046491C" w:rsidRDefault="0046491C" w:rsidP="00E34F08">
      <w:pPr>
        <w:pStyle w:val="Ttulo1"/>
        <w:numPr>
          <w:ilvl w:val="0"/>
          <w:numId w:val="12"/>
        </w:numPr>
        <w:spacing w:line="360" w:lineRule="auto"/>
        <w:rPr>
          <w:rFonts w:ascii="Palatino Linotype" w:hAnsi="Palatino Linotype"/>
          <w:b/>
          <w:color w:val="auto"/>
          <w:sz w:val="24"/>
          <w:szCs w:val="24"/>
        </w:rPr>
      </w:pPr>
      <w:bookmarkStart w:id="3" w:name="_Toc525572737"/>
      <w:r w:rsidRPr="00072966">
        <w:rPr>
          <w:rFonts w:ascii="Palatino Linotype" w:hAnsi="Palatino Linotype"/>
          <w:b/>
          <w:color w:val="auto"/>
          <w:sz w:val="24"/>
          <w:szCs w:val="24"/>
        </w:rPr>
        <w:t>Los actos consentidos no deben invocarse en el derecho fundamental de acceder a la información pública gubernamental.</w:t>
      </w:r>
      <w:bookmarkEnd w:id="3"/>
    </w:p>
    <w:p w:rsidR="00FC5012" w:rsidRPr="00FC5012" w:rsidRDefault="00FC5012" w:rsidP="00FC5012"/>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En la resolución se precisa, un criterio </w:t>
      </w:r>
      <w:r w:rsidR="00260D6C" w:rsidRPr="00072966">
        <w:rPr>
          <w:rFonts w:ascii="Palatino Linotype" w:hAnsi="Palatino Linotype" w:cs="Arial"/>
          <w:sz w:val="24"/>
          <w:szCs w:val="24"/>
        </w:rPr>
        <w:t>denominado</w:t>
      </w:r>
      <w:r w:rsidRPr="00072966">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72966">
        <w:rPr>
          <w:rFonts w:ascii="Palatino Linotype" w:hAnsi="Palatino Linotype" w:cs="Arial"/>
          <w:b/>
          <w:sz w:val="24"/>
          <w:szCs w:val="24"/>
        </w:rPr>
        <w:t>acudir a un profesionista del derecho</w:t>
      </w:r>
      <w:r w:rsidRPr="00072966">
        <w:rPr>
          <w:rFonts w:ascii="Palatino Linotype" w:hAnsi="Palatino Linotype" w:cs="Arial"/>
          <w:sz w:val="24"/>
          <w:szCs w:val="24"/>
        </w:rPr>
        <w:t xml:space="preserve"> para que le asista en la elaboración de su </w:t>
      </w:r>
      <w:r w:rsidRPr="00072966">
        <w:rPr>
          <w:rFonts w:ascii="Palatino Linotype" w:hAnsi="Palatino Linotype" w:cs="Arial"/>
          <w:sz w:val="24"/>
          <w:szCs w:val="24"/>
        </w:rPr>
        <w:lastRenderedPageBreak/>
        <w:t>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La figura de la suplencia de la queja, para Héctor </w:t>
      </w:r>
      <w:proofErr w:type="spellStart"/>
      <w:r w:rsidRPr="00072966">
        <w:rPr>
          <w:rFonts w:ascii="Palatino Linotype" w:hAnsi="Palatino Linotype" w:cs="Arial"/>
          <w:sz w:val="24"/>
          <w:szCs w:val="24"/>
        </w:rPr>
        <w:t>Fix</w:t>
      </w:r>
      <w:proofErr w:type="spellEnd"/>
      <w:r w:rsidRPr="00072966">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72966">
        <w:rPr>
          <w:rStyle w:val="Refdenotaalpie"/>
          <w:rFonts w:ascii="Palatino Linotype" w:hAnsi="Palatino Linotype" w:cs="Arial"/>
        </w:rPr>
        <w:footnoteReference w:id="1"/>
      </w:r>
      <w:r w:rsidRPr="00072966">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72966">
        <w:rPr>
          <w:rStyle w:val="Refdenotaalpie"/>
          <w:rFonts w:ascii="Palatino Linotype" w:hAnsi="Palatino Linotype" w:cs="Arial"/>
        </w:rPr>
        <w:footnoteReference w:id="2"/>
      </w:r>
      <w:r w:rsidRPr="00072966">
        <w:rPr>
          <w:rFonts w:ascii="Palatino Linotype" w:hAnsi="Palatino Linotype" w:cs="Arial"/>
          <w:sz w:val="24"/>
          <w:szCs w:val="24"/>
        </w:rPr>
        <w:t xml:space="preserve"> </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lastRenderedPageBreak/>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72966" w:rsidRDefault="0046491C" w:rsidP="00E34F08">
      <w:pPr>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72966">
        <w:rPr>
          <w:rFonts w:ascii="Palatino Linotype" w:hAnsi="Palatino Linotype" w:cs="Arial"/>
          <w:b/>
          <w:sz w:val="24"/>
          <w:szCs w:val="24"/>
        </w:rPr>
        <w:t>garantía de los derechos humanos</w:t>
      </w:r>
      <w:r w:rsidRPr="0007296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72966" w:rsidRDefault="0046491C" w:rsidP="00E34F08">
      <w:pPr>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En este sentido el Dr. Miguel Carbonell ha señalado que:</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“Queda claro, en consecuencia, que las obligaciones de promoción, respeto, protección y garantía de los derechos corren a cargo de todos los poderes, </w:t>
      </w:r>
      <w:r w:rsidRPr="00072966">
        <w:rPr>
          <w:rFonts w:ascii="Palatino Linotype" w:hAnsi="Palatino Linotype" w:cs="Arial"/>
          <w:sz w:val="24"/>
          <w:szCs w:val="24"/>
        </w:rPr>
        <w:lastRenderedPageBreak/>
        <w:t xml:space="preserve">incluso </w:t>
      </w:r>
      <w:r w:rsidRPr="00072966">
        <w:rPr>
          <w:rFonts w:ascii="Palatino Linotype" w:hAnsi="Palatino Linotype" w:cs="Arial"/>
          <w:b/>
          <w:sz w:val="24"/>
          <w:szCs w:val="24"/>
        </w:rPr>
        <w:t>considerando que algún nivel de gobierno tenga obligaciones reforzadas hacia ciertos derechos.</w:t>
      </w:r>
      <w:r w:rsidRPr="00072966">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072966">
        <w:rPr>
          <w:rFonts w:ascii="Palatino Linotype" w:hAnsi="Palatino Linotype" w:cs="Arial"/>
          <w:b/>
          <w:sz w:val="24"/>
          <w:szCs w:val="24"/>
        </w:rPr>
        <w:t>tomar todas las medidas que sean pertinentes para tutelar y hacer eficaz un derecho</w:t>
      </w:r>
      <w:r w:rsidRPr="00072966">
        <w:rPr>
          <w:rFonts w:ascii="Palatino Linotype" w:hAnsi="Palatino Linotype" w:cs="Arial"/>
          <w:sz w:val="24"/>
          <w:szCs w:val="24"/>
        </w:rPr>
        <w:t>”.</w:t>
      </w:r>
      <w:r w:rsidRPr="00072966">
        <w:rPr>
          <w:rStyle w:val="Refdenotaalpie"/>
          <w:rFonts w:ascii="Palatino Linotype" w:hAnsi="Palatino Linotype" w:cs="Arial"/>
        </w:rPr>
        <w:footnoteReference w:id="3"/>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 Por lo que restringir el derecho de acceso a la información pública del particular</w:t>
      </w:r>
      <w:r w:rsidRPr="00072966">
        <w:rPr>
          <w:rFonts w:ascii="Palatino Linotype" w:hAnsi="Palatino Linotype" w:cs="Arial"/>
          <w:b/>
          <w:sz w:val="24"/>
          <w:szCs w:val="24"/>
        </w:rPr>
        <w:t xml:space="preserve"> </w:t>
      </w:r>
      <w:r w:rsidRPr="00072966">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72966" w:rsidRDefault="0046491C" w:rsidP="00E34F08">
      <w:pPr>
        <w:pStyle w:val="Prrafodelista"/>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w:t>
      </w:r>
      <w:r w:rsidRPr="00072966">
        <w:rPr>
          <w:rFonts w:ascii="Palatino Linotype" w:hAnsi="Palatino Linotype" w:cs="Arial"/>
          <w:sz w:val="24"/>
          <w:szCs w:val="24"/>
        </w:rPr>
        <w:lastRenderedPageBreak/>
        <w:t>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72966">
        <w:rPr>
          <w:rFonts w:ascii="Palatino Linotype" w:hAnsi="Palatino Linotype" w:cs="Arial"/>
          <w:sz w:val="24"/>
          <w:szCs w:val="24"/>
        </w:rPr>
        <w:t>Cotta</w:t>
      </w:r>
      <w:proofErr w:type="spellEnd"/>
      <w:r w:rsidRPr="00072966">
        <w:rPr>
          <w:rFonts w:ascii="Palatino Linotype" w:hAnsi="Palatino Linotype" w:cs="Arial"/>
          <w:sz w:val="24"/>
          <w:szCs w:val="24"/>
        </w:rPr>
        <w:t xml:space="preserve"> que “la obligatoriedad de la norma depende de la validez de su justificación, que es, por consiguiente el fundamento de aquella”,</w:t>
      </w:r>
      <w:r w:rsidRPr="00072966">
        <w:rPr>
          <w:rStyle w:val="Refdenotaalpie"/>
          <w:rFonts w:ascii="Palatino Linotype" w:hAnsi="Palatino Linotype" w:cs="Arial"/>
        </w:rPr>
        <w:footnoteReference w:id="4"/>
      </w:r>
      <w:r w:rsidRPr="00072966">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Cs w:val="24"/>
        </w:rPr>
      </w:pPr>
      <w:r w:rsidRPr="00072966">
        <w:rPr>
          <w:rFonts w:ascii="Palatino Linotype" w:hAnsi="Palatino Linotype" w:cs="Arial"/>
          <w:sz w:val="24"/>
          <w:szCs w:val="24"/>
        </w:rPr>
        <w:t xml:space="preserve"> </w:t>
      </w:r>
      <w:r w:rsidRPr="00072966">
        <w:rPr>
          <w:rFonts w:ascii="Palatino Linotype" w:hAnsi="Palatino Linotype" w:cs="Arial"/>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w:t>
      </w:r>
      <w:r w:rsidRPr="00072966">
        <w:rPr>
          <w:rFonts w:ascii="Palatino Linotype" w:hAnsi="Palatino Linotype" w:cs="Arial"/>
          <w:szCs w:val="24"/>
        </w:rPr>
        <w:lastRenderedPageBreak/>
        <w:t xml:space="preserve">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072966">
        <w:rPr>
          <w:rFonts w:ascii="Palatino Linotype" w:hAnsi="Palatino Linotype" w:cs="Arial"/>
          <w:b/>
          <w:szCs w:val="24"/>
        </w:rPr>
        <w:t>el deber que tienen los órganos del Estado, dentro del margen de sus atribuciones, de prevenir violaciones a los derechos fundamentales,</w:t>
      </w:r>
      <w:r w:rsidRPr="00072966">
        <w:rPr>
          <w:rFonts w:ascii="Palatino Linotype" w:hAnsi="Palatino Linotype" w:cs="Arial"/>
          <w:szCs w:val="24"/>
        </w:rPr>
        <w:t xml:space="preserve"> ya sea que provengan de una autoridad o de algún particular y, por ello, </w:t>
      </w:r>
      <w:r w:rsidRPr="00072966">
        <w:rPr>
          <w:rFonts w:ascii="Palatino Linotype" w:hAnsi="Palatino Linotype" w:cs="Arial"/>
          <w:b/>
          <w:szCs w:val="24"/>
        </w:rPr>
        <w:t>debe contarse</w:t>
      </w:r>
      <w:r w:rsidRPr="00072966">
        <w:rPr>
          <w:rFonts w:ascii="Palatino Linotype" w:hAnsi="Palatino Linotype" w:cs="Arial"/>
          <w:szCs w:val="24"/>
        </w:rPr>
        <w:t xml:space="preserve"> tanto </w:t>
      </w:r>
      <w:r w:rsidRPr="00072966">
        <w:rPr>
          <w:rFonts w:ascii="Palatino Linotype" w:hAnsi="Palatino Linotype" w:cs="Arial"/>
          <w:b/>
          <w:szCs w:val="24"/>
        </w:rPr>
        <w:t>con mecanismos</w:t>
      </w:r>
      <w:r w:rsidRPr="00072966">
        <w:rPr>
          <w:rFonts w:ascii="Palatino Linotype" w:hAnsi="Palatino Linotype" w:cs="Arial"/>
          <w:szCs w:val="24"/>
        </w:rPr>
        <w:t xml:space="preserve"> de vigilancia como </w:t>
      </w:r>
      <w:r w:rsidRPr="00072966">
        <w:rPr>
          <w:rFonts w:ascii="Palatino Linotype" w:hAnsi="Palatino Linotype" w:cs="Arial"/>
          <w:b/>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072966">
        <w:rPr>
          <w:rFonts w:ascii="Palatino Linotype" w:hAnsi="Palatino Linotype" w:cs="Arial"/>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072966" w:rsidRDefault="0046491C" w:rsidP="00E34F08">
      <w:pPr>
        <w:pStyle w:val="Prrafodelista"/>
        <w:spacing w:after="0" w:line="360" w:lineRule="auto"/>
        <w:ind w:left="426"/>
        <w:jc w:val="both"/>
        <w:rPr>
          <w:rFonts w:ascii="Palatino Linotype" w:hAnsi="Palatino Linotype" w:cs="Arial"/>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Cs w:val="24"/>
        </w:rPr>
      </w:pPr>
      <w:r w:rsidRPr="00072966">
        <w:rPr>
          <w:rFonts w:ascii="Palatino Linotype" w:hAnsi="Palatino Linotype" w:cs="Arial"/>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w:t>
      </w:r>
      <w:r w:rsidRPr="00072966">
        <w:rPr>
          <w:rFonts w:ascii="Palatino Linotype" w:hAnsi="Palatino Linotype" w:cs="Arial"/>
          <w:szCs w:val="24"/>
        </w:rPr>
        <w:lastRenderedPageBreak/>
        <w:t xml:space="preserve">consentidos  toda vez que los particulares al no impugnar alguno de los requerimientos solicitados, y de la respuesta ofrecida por parte de los </w:t>
      </w:r>
      <w:r w:rsidRPr="00072966">
        <w:rPr>
          <w:rFonts w:ascii="Palatino Linotype" w:hAnsi="Palatino Linotype" w:cs="Arial"/>
          <w:b/>
          <w:szCs w:val="24"/>
        </w:rPr>
        <w:t>SUJETOS OBLIGADOS</w:t>
      </w:r>
      <w:r w:rsidRPr="00072966">
        <w:rPr>
          <w:rFonts w:ascii="Palatino Linotype" w:hAnsi="Palatino Linotype" w:cs="Arial"/>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072966" w:rsidRDefault="00DF6F7E" w:rsidP="00E34F08">
      <w:pPr>
        <w:pStyle w:val="Prrafodelista"/>
        <w:spacing w:line="360" w:lineRule="auto"/>
        <w:rPr>
          <w:rFonts w:ascii="Palatino Linotype" w:hAnsi="Palatino Linotype" w:cs="Arial"/>
          <w:szCs w:val="24"/>
        </w:rPr>
      </w:pPr>
    </w:p>
    <w:p w:rsidR="0046491C" w:rsidRPr="00072966" w:rsidRDefault="0046491C" w:rsidP="00E34F08">
      <w:pPr>
        <w:pStyle w:val="Prrafodelista"/>
        <w:numPr>
          <w:ilvl w:val="0"/>
          <w:numId w:val="1"/>
        </w:numPr>
        <w:spacing w:after="0" w:line="360" w:lineRule="auto"/>
        <w:ind w:left="284"/>
        <w:jc w:val="both"/>
        <w:rPr>
          <w:rFonts w:ascii="Palatino Linotype" w:hAnsi="Palatino Linotype" w:cs="Arial"/>
          <w:szCs w:val="24"/>
        </w:rPr>
      </w:pPr>
      <w:r w:rsidRPr="00072966">
        <w:rPr>
          <w:rFonts w:ascii="Palatino Linotype" w:hAnsi="Palatino Linotype" w:cs="Arial"/>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072966">
        <w:rPr>
          <w:rFonts w:ascii="Palatino Linotype" w:hAnsi="Palatino Linotype" w:cs="Arial"/>
          <w:szCs w:val="24"/>
        </w:rPr>
        <w:t>procedibilidad</w:t>
      </w:r>
      <w:proofErr w:type="spellEnd"/>
      <w:r w:rsidRPr="00072966">
        <w:rPr>
          <w:rFonts w:ascii="Palatino Linotype" w:hAnsi="Palatino Linotype" w:cs="Arial"/>
          <w:szCs w:val="24"/>
        </w:rPr>
        <w:t>, ya que en todo momento nos encontramos ante un derecho más alto que, puede considerarse en los siguientes términos:</w:t>
      </w:r>
    </w:p>
    <w:p w:rsidR="0001046D" w:rsidRPr="00072966" w:rsidRDefault="0001046D" w:rsidP="00E34F08">
      <w:pPr>
        <w:pStyle w:val="Prrafodelista"/>
        <w:spacing w:after="0" w:line="360" w:lineRule="auto"/>
        <w:ind w:left="284"/>
        <w:jc w:val="both"/>
        <w:rPr>
          <w:rFonts w:ascii="Palatino Linotype" w:hAnsi="Palatino Linotype" w:cs="Arial"/>
          <w:sz w:val="24"/>
          <w:szCs w:val="24"/>
        </w:rPr>
      </w:pPr>
    </w:p>
    <w:p w:rsidR="0046491C" w:rsidRPr="00072966" w:rsidRDefault="0046491C" w:rsidP="001574EC">
      <w:pPr>
        <w:spacing w:after="0" w:line="360" w:lineRule="auto"/>
        <w:ind w:left="567" w:right="618"/>
        <w:jc w:val="both"/>
        <w:rPr>
          <w:rFonts w:ascii="Palatino Linotype" w:hAnsi="Palatino Linotype" w:cs="Arial"/>
          <w:i/>
        </w:rPr>
      </w:pPr>
      <w:r w:rsidRPr="00072966">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072966">
        <w:rPr>
          <w:rFonts w:ascii="Palatino Linotype" w:hAnsi="Palatino Linotype" w:cs="Arial"/>
          <w:i/>
        </w:rPr>
        <w:lastRenderedPageBreak/>
        <w:t xml:space="preserve">generados por la heterogeneidad y </w:t>
      </w:r>
      <w:proofErr w:type="spellStart"/>
      <w:r w:rsidRPr="00072966">
        <w:rPr>
          <w:rFonts w:ascii="Palatino Linotype" w:hAnsi="Palatino Linotype" w:cs="Arial"/>
          <w:i/>
        </w:rPr>
        <w:t>ocasionalidad</w:t>
      </w:r>
      <w:proofErr w:type="spellEnd"/>
      <w:r w:rsidRPr="00072966">
        <w:rPr>
          <w:rFonts w:ascii="Palatino Linotype" w:hAnsi="Palatino Linotype" w:cs="Arial"/>
          <w:i/>
        </w:rPr>
        <w:t xml:space="preserve"> de las presiones sociales que se ejercen sobre el mismo”.</w:t>
      </w:r>
      <w:r w:rsidRPr="00072966">
        <w:rPr>
          <w:rStyle w:val="Refdenotaalpie"/>
          <w:rFonts w:ascii="Palatino Linotype" w:hAnsi="Palatino Linotype" w:cs="Arial"/>
          <w:i/>
        </w:rPr>
        <w:footnoteReference w:id="5"/>
      </w:r>
    </w:p>
    <w:p w:rsidR="009156AC" w:rsidRPr="00072966" w:rsidRDefault="009156AC" w:rsidP="00E34F08">
      <w:pPr>
        <w:spacing w:after="0" w:line="360" w:lineRule="auto"/>
        <w:ind w:left="1134" w:right="618"/>
        <w:jc w:val="both"/>
        <w:rPr>
          <w:rFonts w:ascii="Palatino Linotype" w:hAnsi="Palatino Linotype" w:cs="Arial"/>
          <w:i/>
        </w:rPr>
      </w:pPr>
    </w:p>
    <w:p w:rsidR="0046491C" w:rsidRPr="00072966" w:rsidRDefault="0046491C" w:rsidP="00E34F08">
      <w:pPr>
        <w:pStyle w:val="Prrafodelista"/>
        <w:numPr>
          <w:ilvl w:val="0"/>
          <w:numId w:val="1"/>
        </w:numPr>
        <w:spacing w:after="0" w:line="360" w:lineRule="auto"/>
        <w:ind w:left="426" w:hanging="426"/>
        <w:jc w:val="both"/>
        <w:rPr>
          <w:rFonts w:ascii="Palatino Linotype" w:hAnsi="Palatino Linotype" w:cs="Arial"/>
          <w:sz w:val="24"/>
          <w:szCs w:val="24"/>
        </w:rPr>
      </w:pPr>
      <w:r w:rsidRPr="00072966">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ind w:left="426" w:hanging="426"/>
        <w:jc w:val="both"/>
        <w:rPr>
          <w:rFonts w:ascii="Palatino Linotype" w:hAnsi="Palatino Linotype" w:cs="Arial"/>
          <w:sz w:val="24"/>
          <w:szCs w:val="24"/>
        </w:rPr>
      </w:pPr>
      <w:r w:rsidRPr="00072966">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w:t>
      </w:r>
      <w:r w:rsidRPr="00072966">
        <w:rPr>
          <w:rFonts w:ascii="Palatino Linotype" w:hAnsi="Palatino Linotype" w:cs="Arial"/>
          <w:sz w:val="24"/>
          <w:szCs w:val="24"/>
        </w:rPr>
        <w:lastRenderedPageBreak/>
        <w:t>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72966" w:rsidRDefault="00DF6F7E" w:rsidP="00E34F08">
      <w:pPr>
        <w:pStyle w:val="Prrafodelista"/>
        <w:spacing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702BD9" w:rsidRPr="00702BD9" w:rsidRDefault="00702BD9" w:rsidP="00702BD9">
      <w:pPr>
        <w:pStyle w:val="Prrafodelista"/>
        <w:rPr>
          <w:rFonts w:ascii="Palatino Linotype" w:hAnsi="Palatino Linotype" w:cs="Arial"/>
          <w:sz w:val="24"/>
          <w:szCs w:val="24"/>
        </w:rPr>
      </w:pPr>
    </w:p>
    <w:p w:rsidR="007D1488" w:rsidRDefault="007D1488" w:rsidP="00702BD9">
      <w:pPr>
        <w:pStyle w:val="Prrafodelista"/>
        <w:spacing w:after="0" w:line="360" w:lineRule="auto"/>
        <w:ind w:left="426"/>
        <w:jc w:val="both"/>
        <w:rPr>
          <w:rFonts w:ascii="Palatino Linotype" w:hAnsi="Palatino Linotype" w:cs="Arial"/>
          <w:sz w:val="24"/>
          <w:szCs w:val="24"/>
        </w:rPr>
      </w:pPr>
    </w:p>
    <w:p w:rsidR="00702BD9" w:rsidRDefault="00702BD9" w:rsidP="00702BD9">
      <w:pPr>
        <w:pStyle w:val="Prrafodelista"/>
        <w:spacing w:after="0" w:line="360" w:lineRule="auto"/>
        <w:ind w:left="426"/>
        <w:jc w:val="both"/>
        <w:rPr>
          <w:rFonts w:ascii="Palatino Linotype" w:hAnsi="Palatino Linotype" w:cs="Arial"/>
          <w:sz w:val="24"/>
          <w:szCs w:val="24"/>
        </w:rPr>
      </w:pPr>
    </w:p>
    <w:p w:rsidR="0082452E" w:rsidRDefault="0082452E" w:rsidP="00702BD9">
      <w:pPr>
        <w:pStyle w:val="Prrafodelista"/>
        <w:spacing w:after="0" w:line="360" w:lineRule="auto"/>
        <w:ind w:left="426"/>
        <w:jc w:val="both"/>
        <w:rPr>
          <w:rFonts w:ascii="Palatino Linotype" w:hAnsi="Palatino Linotype" w:cs="Arial"/>
          <w:sz w:val="24"/>
          <w:szCs w:val="24"/>
        </w:rPr>
      </w:pPr>
    </w:p>
    <w:p w:rsidR="00702BD9" w:rsidRPr="00072966" w:rsidRDefault="00702BD9" w:rsidP="00702BD9">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Sinespaciado"/>
        <w:spacing w:line="360" w:lineRule="auto"/>
        <w:jc w:val="center"/>
        <w:rPr>
          <w:rFonts w:ascii="Palatino Linotype" w:hAnsi="Palatino Linotype"/>
          <w:b/>
          <w:sz w:val="24"/>
          <w:szCs w:val="24"/>
        </w:rPr>
      </w:pPr>
      <w:r w:rsidRPr="00072966">
        <w:rPr>
          <w:rFonts w:ascii="Palatino Linotype" w:hAnsi="Palatino Linotype"/>
          <w:b/>
          <w:sz w:val="24"/>
          <w:szCs w:val="24"/>
        </w:rPr>
        <w:t>JOSÉ GUADALUPE LUNA HERNÁNDEZ</w:t>
      </w:r>
    </w:p>
    <w:p w:rsidR="0046491C" w:rsidRPr="00072966" w:rsidRDefault="0046491C" w:rsidP="00E34F08">
      <w:pPr>
        <w:spacing w:line="360" w:lineRule="auto"/>
        <w:jc w:val="center"/>
        <w:rPr>
          <w:rFonts w:ascii="Palatino Linotype" w:hAnsi="Palatino Linotype"/>
        </w:rPr>
      </w:pPr>
      <w:r w:rsidRPr="00072966">
        <w:rPr>
          <w:rFonts w:ascii="Palatino Linotype" w:hAnsi="Palatino Linotype"/>
          <w:b/>
          <w:sz w:val="24"/>
          <w:szCs w:val="24"/>
        </w:rPr>
        <w:t>COMISIONADO</w:t>
      </w:r>
    </w:p>
    <w:p w:rsidR="00D33AF9" w:rsidRPr="00072966" w:rsidRDefault="00D33AF9" w:rsidP="00E34F08">
      <w:pPr>
        <w:spacing w:line="360" w:lineRule="auto"/>
        <w:jc w:val="center"/>
        <w:rPr>
          <w:rFonts w:ascii="Palatino Linotype" w:hAnsi="Palatino Linotype"/>
          <w:b/>
          <w:sz w:val="24"/>
          <w:szCs w:val="24"/>
        </w:rPr>
      </w:pPr>
      <w:r w:rsidRPr="00072966">
        <w:rPr>
          <w:rFonts w:ascii="Palatino Linotype" w:hAnsi="Palatino Linotype"/>
          <w:b/>
          <w:sz w:val="24"/>
          <w:szCs w:val="24"/>
        </w:rPr>
        <w:t>(Rúbrica)</w:t>
      </w:r>
    </w:p>
    <w:p w:rsidR="00575478" w:rsidRPr="00072966" w:rsidRDefault="00575478" w:rsidP="00575478">
      <w:pPr>
        <w:spacing w:line="360" w:lineRule="auto"/>
        <w:rPr>
          <w:rFonts w:ascii="Palatino Linotype" w:hAnsi="Palatino Linotype"/>
          <w:b/>
          <w:sz w:val="24"/>
          <w:szCs w:val="24"/>
        </w:rPr>
      </w:pPr>
      <w:r w:rsidRPr="00072966">
        <w:rPr>
          <w:rFonts w:ascii="Palatino Linotype" w:hAnsi="Palatino Linotype"/>
          <w:b/>
          <w:sz w:val="24"/>
          <w:szCs w:val="24"/>
        </w:rPr>
        <w:t>JGLH/ADM.</w:t>
      </w:r>
      <w:r w:rsidR="00011F7D">
        <w:rPr>
          <w:rFonts w:ascii="Palatino Linotype" w:hAnsi="Palatino Linotype"/>
          <w:b/>
          <w:sz w:val="24"/>
          <w:szCs w:val="24"/>
        </w:rPr>
        <w:t xml:space="preserve"> </w:t>
      </w:r>
    </w:p>
    <w:sectPr w:rsidR="00575478" w:rsidRPr="00072966"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3CD" w:rsidRDefault="004F53CD" w:rsidP="00E706DA">
      <w:pPr>
        <w:spacing w:after="0" w:line="240" w:lineRule="auto"/>
      </w:pPr>
      <w:r>
        <w:separator/>
      </w:r>
    </w:p>
  </w:endnote>
  <w:endnote w:type="continuationSeparator" w:id="0">
    <w:p w:rsidR="004F53CD" w:rsidRDefault="004F53CD"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5176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51761E">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51761E">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51761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5176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3CD" w:rsidRDefault="004F53CD" w:rsidP="00E706DA">
      <w:pPr>
        <w:spacing w:after="0" w:line="240" w:lineRule="auto"/>
      </w:pPr>
      <w:r>
        <w:separator/>
      </w:r>
    </w:p>
  </w:footnote>
  <w:footnote w:type="continuationSeparator" w:id="0">
    <w:p w:rsidR="004F53CD" w:rsidRDefault="004F53CD"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1761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1761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51761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1761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9"/>
  </w:num>
  <w:num w:numId="5">
    <w:abstractNumId w:val="11"/>
  </w:num>
  <w:num w:numId="6">
    <w:abstractNumId w:val="13"/>
  </w:num>
  <w:num w:numId="7">
    <w:abstractNumId w:val="17"/>
  </w:num>
  <w:num w:numId="8">
    <w:abstractNumId w:val="15"/>
  </w:num>
  <w:num w:numId="9">
    <w:abstractNumId w:val="20"/>
  </w:num>
  <w:num w:numId="10">
    <w:abstractNumId w:val="3"/>
  </w:num>
  <w:num w:numId="11">
    <w:abstractNumId w:val="19"/>
  </w:num>
  <w:num w:numId="12">
    <w:abstractNumId w:val="8"/>
  </w:num>
  <w:num w:numId="13">
    <w:abstractNumId w:val="4"/>
  </w:num>
  <w:num w:numId="14">
    <w:abstractNumId w:val="6"/>
  </w:num>
  <w:num w:numId="15">
    <w:abstractNumId w:val="14"/>
  </w:num>
  <w:num w:numId="16">
    <w:abstractNumId w:val="1"/>
  </w:num>
  <w:num w:numId="17">
    <w:abstractNumId w:val="0"/>
  </w:num>
  <w:num w:numId="18">
    <w:abstractNumId w:val="10"/>
  </w:num>
  <w:num w:numId="19">
    <w:abstractNumId w:val="5"/>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1F7D"/>
    <w:rsid w:val="00016A9F"/>
    <w:rsid w:val="00072966"/>
    <w:rsid w:val="00073F0D"/>
    <w:rsid w:val="00085188"/>
    <w:rsid w:val="000951B4"/>
    <w:rsid w:val="000A77B5"/>
    <w:rsid w:val="000A7B66"/>
    <w:rsid w:val="000D1743"/>
    <w:rsid w:val="000F6CBB"/>
    <w:rsid w:val="0010615C"/>
    <w:rsid w:val="001102C3"/>
    <w:rsid w:val="00122625"/>
    <w:rsid w:val="001574EC"/>
    <w:rsid w:val="00194B6A"/>
    <w:rsid w:val="001A51F3"/>
    <w:rsid w:val="001C545F"/>
    <w:rsid w:val="001D3F34"/>
    <w:rsid w:val="001E0928"/>
    <w:rsid w:val="0020315F"/>
    <w:rsid w:val="002036ED"/>
    <w:rsid w:val="00214EC5"/>
    <w:rsid w:val="00225026"/>
    <w:rsid w:val="00260D6C"/>
    <w:rsid w:val="002620E9"/>
    <w:rsid w:val="0027629B"/>
    <w:rsid w:val="00281310"/>
    <w:rsid w:val="002C1F75"/>
    <w:rsid w:val="002D6857"/>
    <w:rsid w:val="002E1956"/>
    <w:rsid w:val="00333DB9"/>
    <w:rsid w:val="00343601"/>
    <w:rsid w:val="00346DBD"/>
    <w:rsid w:val="00367E00"/>
    <w:rsid w:val="003705BB"/>
    <w:rsid w:val="003747A5"/>
    <w:rsid w:val="00386688"/>
    <w:rsid w:val="00393E96"/>
    <w:rsid w:val="003D7B9E"/>
    <w:rsid w:val="00412952"/>
    <w:rsid w:val="00424DE3"/>
    <w:rsid w:val="00444048"/>
    <w:rsid w:val="00452F18"/>
    <w:rsid w:val="0046491C"/>
    <w:rsid w:val="0048490F"/>
    <w:rsid w:val="004C6BBF"/>
    <w:rsid w:val="004F53CD"/>
    <w:rsid w:val="0051761E"/>
    <w:rsid w:val="00525DF2"/>
    <w:rsid w:val="00532410"/>
    <w:rsid w:val="00575478"/>
    <w:rsid w:val="005A3267"/>
    <w:rsid w:val="005D4F74"/>
    <w:rsid w:val="005F6A90"/>
    <w:rsid w:val="00634736"/>
    <w:rsid w:val="00643C7E"/>
    <w:rsid w:val="006728FD"/>
    <w:rsid w:val="0069498B"/>
    <w:rsid w:val="006D268B"/>
    <w:rsid w:val="00702BD9"/>
    <w:rsid w:val="00717C0D"/>
    <w:rsid w:val="0072136B"/>
    <w:rsid w:val="0076241F"/>
    <w:rsid w:val="00770016"/>
    <w:rsid w:val="00790E37"/>
    <w:rsid w:val="007A7FAD"/>
    <w:rsid w:val="007C43FB"/>
    <w:rsid w:val="007D1488"/>
    <w:rsid w:val="00814E97"/>
    <w:rsid w:val="00817341"/>
    <w:rsid w:val="0082452E"/>
    <w:rsid w:val="008361CA"/>
    <w:rsid w:val="00850252"/>
    <w:rsid w:val="00856FA1"/>
    <w:rsid w:val="008702E8"/>
    <w:rsid w:val="008822B3"/>
    <w:rsid w:val="008858F1"/>
    <w:rsid w:val="008911CF"/>
    <w:rsid w:val="008977B4"/>
    <w:rsid w:val="008B03B6"/>
    <w:rsid w:val="008E1DCC"/>
    <w:rsid w:val="008F3E81"/>
    <w:rsid w:val="00900E75"/>
    <w:rsid w:val="00902248"/>
    <w:rsid w:val="009156AC"/>
    <w:rsid w:val="00927C4F"/>
    <w:rsid w:val="00937D7D"/>
    <w:rsid w:val="0094239C"/>
    <w:rsid w:val="009A3355"/>
    <w:rsid w:val="009C4EF6"/>
    <w:rsid w:val="00A043A9"/>
    <w:rsid w:val="00A626F8"/>
    <w:rsid w:val="00A63717"/>
    <w:rsid w:val="00AA49F3"/>
    <w:rsid w:val="00AB023D"/>
    <w:rsid w:val="00AB126B"/>
    <w:rsid w:val="00AC381E"/>
    <w:rsid w:val="00AE4797"/>
    <w:rsid w:val="00AE5BD5"/>
    <w:rsid w:val="00B120CA"/>
    <w:rsid w:val="00B62245"/>
    <w:rsid w:val="00B951FF"/>
    <w:rsid w:val="00BC7B0C"/>
    <w:rsid w:val="00BF3534"/>
    <w:rsid w:val="00C3709F"/>
    <w:rsid w:val="00C41CE1"/>
    <w:rsid w:val="00C7250F"/>
    <w:rsid w:val="00C901A6"/>
    <w:rsid w:val="00CE0823"/>
    <w:rsid w:val="00CE2D5C"/>
    <w:rsid w:val="00D1242B"/>
    <w:rsid w:val="00D15396"/>
    <w:rsid w:val="00D33AF9"/>
    <w:rsid w:val="00D363F7"/>
    <w:rsid w:val="00D5296C"/>
    <w:rsid w:val="00D72985"/>
    <w:rsid w:val="00D7508B"/>
    <w:rsid w:val="00DB7D4E"/>
    <w:rsid w:val="00DF6F7E"/>
    <w:rsid w:val="00E34F08"/>
    <w:rsid w:val="00E61AB8"/>
    <w:rsid w:val="00E706DA"/>
    <w:rsid w:val="00E83E93"/>
    <w:rsid w:val="00E90EB5"/>
    <w:rsid w:val="00E94FBF"/>
    <w:rsid w:val="00EF0C2D"/>
    <w:rsid w:val="00F45161"/>
    <w:rsid w:val="00F46E78"/>
    <w:rsid w:val="00F5642A"/>
    <w:rsid w:val="00F747F8"/>
    <w:rsid w:val="00F857BC"/>
    <w:rsid w:val="00FC5012"/>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BB673-AB61-49D1-A3D0-3BE893B5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3177</Words>
  <Characters>17479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2017-05-22T19:49:00Z</cp:lastPrinted>
  <dcterms:created xsi:type="dcterms:W3CDTF">2018-12-10T23:48:00Z</dcterms:created>
  <dcterms:modified xsi:type="dcterms:W3CDTF">2019-01-30T00:34:00Z</dcterms:modified>
</cp:coreProperties>
</file>